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A540">
      <w:pPr>
        <w:spacing w:before="104" w:line="226" w:lineRule="auto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附件 1</w:t>
      </w:r>
    </w:p>
    <w:p w14:paraId="70EDE1DF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D7E4A0B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285D016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FB57581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1BFB90D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93B81DA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6C19468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543F6C4">
      <w:pPr>
        <w:spacing w:before="156" w:line="221" w:lineRule="auto"/>
        <w:ind w:right="20"/>
        <w:jc w:val="right"/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 年度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  <w:lang w:val="en-US" w:eastAsia="zh-CN"/>
        </w:rPr>
        <w:t>武汉新城中心小学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部门决算公开</w:t>
      </w:r>
    </w:p>
    <w:p w14:paraId="5074D069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64008C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CD42383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154C4BF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69F1A2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8D853A3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E882829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71703E0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AC2879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2918942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A36FAB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FD17039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ADF9B2B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41237A3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EFEC5E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B4D7F8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7F486F8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B8C3853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D4348EC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0F1703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38D08E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AD3C32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000D80C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C72DA59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C1002A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E508033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9454F4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BF45437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47B258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80F913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D1ADDF9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02B9999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6FEACB0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0A8AEAF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5230F1B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379E477">
      <w:pPr>
        <w:pStyle w:val="3"/>
        <w:spacing w:before="104" w:line="224" w:lineRule="auto"/>
        <w:ind w:left="316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202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年9月29日</w:t>
      </w:r>
    </w:p>
    <w:p w14:paraId="4F8BB75F">
      <w:pPr>
        <w:spacing w:line="28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6F9B7C8">
      <w:pPr>
        <w:pStyle w:val="7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F53E95F">
      <w:pPr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451F473">
      <w:pPr>
        <w:spacing w:before="143" w:line="222" w:lineRule="auto"/>
        <w:ind w:left="3361"/>
        <w:outlineLvl w:val="0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录</w:t>
      </w:r>
    </w:p>
    <w:p w14:paraId="7DA02488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8D3CFFF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B213CE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第一部分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武汉新城中心小学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概况</w:t>
      </w:r>
    </w:p>
    <w:p w14:paraId="19A7E0E1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一、部门主要职责</w:t>
      </w:r>
    </w:p>
    <w:p w14:paraId="25FF1628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4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二、机构设置情况</w:t>
      </w:r>
    </w:p>
    <w:p w14:paraId="56058F3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第二部分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武汉新城中心小学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年度部门决算表</w:t>
      </w:r>
    </w:p>
    <w:p w14:paraId="1092F6E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一、收入支出决算总表</w:t>
      </w:r>
    </w:p>
    <w:p w14:paraId="31FE137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二、收入决算表</w:t>
      </w:r>
    </w:p>
    <w:p w14:paraId="23DC5240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三、支出决算表</w:t>
      </w:r>
    </w:p>
    <w:p w14:paraId="3F67275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四、财政拨款收入支出决算总表</w:t>
      </w:r>
    </w:p>
    <w:p w14:paraId="15D7237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五、一般公共预算财政拨款支出决算表</w:t>
      </w:r>
    </w:p>
    <w:p w14:paraId="0EFDE4B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六、一般公共预算财政拨款基本支出决算明细表</w:t>
      </w:r>
    </w:p>
    <w:p w14:paraId="7CD5D6B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七、政府性基金预算财政拨款收入支出决算表</w:t>
      </w:r>
    </w:p>
    <w:p w14:paraId="6990128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八、国有资本经营预算财政拨款支出决算表</w:t>
      </w:r>
    </w:p>
    <w:p w14:paraId="47B5DE6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九、财政拨款“三公”经费支出决算表</w:t>
      </w:r>
    </w:p>
    <w:p w14:paraId="6D7D315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第三部分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武汉新城中心小学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年度部门决算情况说明</w:t>
      </w:r>
    </w:p>
    <w:p w14:paraId="1925338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一、收入支出决算总体情况说明</w:t>
      </w:r>
    </w:p>
    <w:p w14:paraId="1D04DBD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二、收入决算情况说明</w:t>
      </w:r>
    </w:p>
    <w:p w14:paraId="485B4FB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三、支出决算情况说明</w:t>
      </w:r>
    </w:p>
    <w:p w14:paraId="4FA2B18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四、财政拨款收入支出决算总体情况说明</w:t>
      </w:r>
    </w:p>
    <w:p w14:paraId="552C9BA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五、一般公共预算财政拨款支出决算情况说明</w:t>
      </w:r>
    </w:p>
    <w:p w14:paraId="146A824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六、一般公共预算财政拨款基本支出决算情况说明</w:t>
      </w:r>
    </w:p>
    <w:p w14:paraId="0338BC78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七、政府性基金预算财政拨款收入支出决算情况说明</w:t>
      </w:r>
    </w:p>
    <w:p w14:paraId="3CBCAE1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八、国有资本经营预算财政拨款支出决算情况说明</w:t>
      </w:r>
    </w:p>
    <w:p w14:paraId="27D28C8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九、财政拨款“三公”经费支出决算情况说明</w:t>
      </w:r>
    </w:p>
    <w:p w14:paraId="6159DD1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十、机关运行经费支出说明</w:t>
      </w:r>
    </w:p>
    <w:p w14:paraId="1AB252D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十一、政府采购支出说明</w:t>
      </w:r>
    </w:p>
    <w:p w14:paraId="1BFD77A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十二、国有资产占用情况说明</w:t>
      </w:r>
    </w:p>
    <w:p w14:paraId="21C7E04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十三、预算绩效情况说明</w:t>
      </w:r>
    </w:p>
    <w:p w14:paraId="13A60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第四部分  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年重点工作完成情况</w:t>
      </w:r>
    </w:p>
    <w:p w14:paraId="1BD3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第五部分  名词解释</w:t>
      </w:r>
    </w:p>
    <w:p w14:paraId="08D2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第六部分  附件</w:t>
      </w:r>
    </w:p>
    <w:p w14:paraId="29EC2F14">
      <w:pPr>
        <w:rPr>
          <w:rFonts w:hint="default" w:ascii="Times New Roman" w:hAnsi="Times New Roman" w:cs="Times New Roman"/>
        </w:rPr>
      </w:pPr>
    </w:p>
    <w:p w14:paraId="4FCE3E08">
      <w:pPr>
        <w:pStyle w:val="7"/>
        <w:rPr>
          <w:rFonts w:hint="default" w:ascii="Times New Roman" w:hAnsi="Times New Roman" w:cs="Times New Roman"/>
        </w:rPr>
      </w:pPr>
    </w:p>
    <w:p w14:paraId="5D2E0AFA">
      <w:pPr>
        <w:rPr>
          <w:rFonts w:hint="default" w:ascii="Times New Roman" w:hAnsi="Times New Roman" w:cs="Times New Roman"/>
        </w:rPr>
      </w:pPr>
    </w:p>
    <w:p w14:paraId="22F53814">
      <w:pPr>
        <w:pStyle w:val="7"/>
        <w:rPr>
          <w:rFonts w:hint="default" w:ascii="Times New Roman" w:hAnsi="Times New Roman" w:cs="Times New Roman"/>
        </w:rPr>
      </w:pPr>
    </w:p>
    <w:p w14:paraId="629DE7FC">
      <w:pPr>
        <w:rPr>
          <w:rFonts w:hint="default" w:ascii="Times New Roman" w:hAnsi="Times New Roman" w:cs="Times New Roman"/>
        </w:rPr>
      </w:pPr>
    </w:p>
    <w:p w14:paraId="63011EE2">
      <w:pPr>
        <w:pStyle w:val="7"/>
        <w:rPr>
          <w:rFonts w:hint="default" w:ascii="Times New Roman" w:hAnsi="Times New Roman" w:cs="Times New Roman"/>
        </w:rPr>
      </w:pPr>
    </w:p>
    <w:p w14:paraId="5D29300B">
      <w:pPr>
        <w:rPr>
          <w:rFonts w:hint="default" w:ascii="Times New Roman" w:hAnsi="Times New Roman" w:cs="Times New Roman"/>
        </w:rPr>
      </w:pPr>
    </w:p>
    <w:p w14:paraId="3D7BE1FA">
      <w:pPr>
        <w:pStyle w:val="7"/>
        <w:rPr>
          <w:rFonts w:hint="default" w:ascii="Times New Roman" w:hAnsi="Times New Roman" w:cs="Times New Roman"/>
        </w:rPr>
      </w:pPr>
    </w:p>
    <w:p w14:paraId="2CBE8AE3">
      <w:pPr>
        <w:rPr>
          <w:rFonts w:hint="default" w:ascii="Times New Roman" w:hAnsi="Times New Roman" w:cs="Times New Roman"/>
        </w:rPr>
      </w:pPr>
    </w:p>
    <w:p w14:paraId="01EC2E25">
      <w:pPr>
        <w:pStyle w:val="7"/>
        <w:rPr>
          <w:rFonts w:hint="default" w:ascii="Times New Roman" w:hAnsi="Times New Roman" w:cs="Times New Roman"/>
        </w:rPr>
      </w:pPr>
    </w:p>
    <w:p w14:paraId="56B4909F">
      <w:pPr>
        <w:rPr>
          <w:rFonts w:hint="default" w:ascii="Times New Roman" w:hAnsi="Times New Roman" w:cs="Times New Roman"/>
        </w:rPr>
      </w:pPr>
    </w:p>
    <w:p w14:paraId="2BD77922">
      <w:pPr>
        <w:pStyle w:val="7"/>
        <w:rPr>
          <w:rFonts w:hint="default" w:ascii="Times New Roman" w:hAnsi="Times New Roman" w:cs="Times New Roman"/>
        </w:rPr>
      </w:pPr>
    </w:p>
    <w:p w14:paraId="44E0E145">
      <w:pPr>
        <w:rPr>
          <w:rFonts w:hint="default" w:ascii="Times New Roman" w:hAnsi="Times New Roman" w:cs="Times New Roman"/>
        </w:rPr>
      </w:pPr>
    </w:p>
    <w:p w14:paraId="5EE27787">
      <w:pPr>
        <w:pStyle w:val="7"/>
        <w:rPr>
          <w:rFonts w:hint="default" w:ascii="Times New Roman" w:hAnsi="Times New Roman" w:cs="Times New Roman"/>
        </w:rPr>
      </w:pPr>
    </w:p>
    <w:p w14:paraId="7EE7F41D">
      <w:pPr>
        <w:rPr>
          <w:rFonts w:hint="default" w:ascii="Times New Roman" w:hAnsi="Times New Roman" w:cs="Times New Roman"/>
        </w:rPr>
      </w:pPr>
    </w:p>
    <w:p w14:paraId="32CA99D4">
      <w:pPr>
        <w:pStyle w:val="7"/>
        <w:rPr>
          <w:rFonts w:hint="default" w:ascii="Times New Roman" w:hAnsi="Times New Roman" w:cs="Times New Roman"/>
        </w:rPr>
      </w:pPr>
    </w:p>
    <w:p w14:paraId="0DE40030">
      <w:pPr>
        <w:rPr>
          <w:rFonts w:hint="default" w:ascii="Times New Roman" w:hAnsi="Times New Roman" w:cs="Times New Roman"/>
        </w:rPr>
      </w:pPr>
    </w:p>
    <w:p w14:paraId="479E8990">
      <w:pPr>
        <w:pStyle w:val="7"/>
        <w:rPr>
          <w:rFonts w:hint="default" w:ascii="Times New Roman" w:hAnsi="Times New Roman" w:cs="Times New Roman"/>
        </w:rPr>
      </w:pPr>
    </w:p>
    <w:p w14:paraId="0ACD1043">
      <w:pPr>
        <w:spacing w:before="143" w:line="222" w:lineRule="auto"/>
        <w:ind w:left="1997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第一部分 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>武汉新城中心小学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概况</w:t>
      </w:r>
    </w:p>
    <w:p w14:paraId="5E272ED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</w:p>
    <w:p w14:paraId="6092260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一、部门主要职责</w:t>
      </w:r>
    </w:p>
    <w:p w14:paraId="3AAA6E2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right="10" w:firstLine="637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en-US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en-US"/>
        </w:rPr>
        <w:t>贯彻落实党和国家的教育方针政策、法律法规，根据上级批示精神，全面贯彻落实党和国家的教育方针政策、法律法规，根据上级指示精神，结合我校实际情况，全面实施义务教育，促进基础教育发展和小学学历教育。武汉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新城中心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en-US"/>
        </w:rPr>
        <w:t>小学地处东湖新技术开发区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长岭山街99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en-US"/>
        </w:rPr>
        <w:t>号，是一所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公办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en-US"/>
        </w:rPr>
        <w:t>义务教育小学，宗旨和职责是实施小学义务教育，促进基础教育发展，完成小学教育，努力办好人民满意的光谷教育。</w:t>
      </w:r>
    </w:p>
    <w:p w14:paraId="5142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spacing w:val="0"/>
          <w:w w:val="100"/>
          <w:position w:val="0"/>
          <w:sz w:val="32"/>
          <w:szCs w:val="32"/>
          <w:lang w:val="en-US" w:eastAsia="zh-CN"/>
        </w:rPr>
      </w:pPr>
    </w:p>
    <w:p w14:paraId="54A687A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二、机构设置情况</w:t>
      </w:r>
    </w:p>
    <w:p w14:paraId="525BEB7B">
      <w:pPr>
        <w:ind w:firstLine="640" w:firstLineChars="200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</w:rPr>
        <w:t>从单位构成看，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eastAsia="zh-CN"/>
        </w:rPr>
        <w:t>武汉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新城中心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eastAsia="zh-CN"/>
        </w:rPr>
        <w:t>小学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</w:rPr>
        <w:t>部门决算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由纳入独立核算的单位本级决算组成，无下属单位。</w:t>
      </w:r>
    </w:p>
    <w:p w14:paraId="5B0F3844"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5E3820A0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42EBF838"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636B73B6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4A7129B6">
      <w:pPr>
        <w:pStyle w:val="7"/>
        <w:rPr>
          <w:rFonts w:hint="default"/>
          <w:lang w:eastAsia="zh-CN"/>
        </w:rPr>
      </w:pPr>
    </w:p>
    <w:p w14:paraId="3B43C0FB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31D92CF0"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4B96BEEC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78EB0808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00E85ACF">
      <w:pPr>
        <w:pStyle w:val="7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 xml:space="preserve">第二部分  </w:t>
      </w:r>
      <w:r>
        <w:rPr>
          <w:rFonts w:hint="default" w:ascii="Times New Roman" w:hAnsi="Times New Roman" w:eastAsia="方正小标宋_GBK" w:cs="Times New Roman"/>
          <w:spacing w:val="-19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  <w:u w:val="single" w:color="auto"/>
        </w:rPr>
        <w:t>部门名称</w:t>
      </w:r>
      <w:r>
        <w:rPr>
          <w:rFonts w:hint="default" w:ascii="Times New Roman" w:hAnsi="Times New Roman" w:eastAsia="方正小标宋_GBK" w:cs="Times New Roman"/>
          <w:spacing w:val="-10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96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年度部门决算表</w:t>
      </w:r>
    </w:p>
    <w:p w14:paraId="63C1ED98">
      <w:pPr>
        <w:rPr>
          <w:rFonts w:hint="default" w:ascii="Times New Roman" w:hAnsi="Times New Roman" w:cs="Times New Roman"/>
        </w:rPr>
      </w:pPr>
    </w:p>
    <w:p w14:paraId="4E56AA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年度收入支出决算总表</w:t>
      </w:r>
    </w:p>
    <w:p w14:paraId="4981C5BE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公开01表</w:t>
      </w:r>
    </w:p>
    <w:p w14:paraId="7F26887C">
      <w:pPr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（须填写）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          金额单位：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元</w:t>
      </w:r>
    </w:p>
    <w:tbl>
      <w:tblPr>
        <w:tblStyle w:val="8"/>
        <w:tblW w:w="10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2"/>
        <w:gridCol w:w="558"/>
        <w:gridCol w:w="933"/>
        <w:gridCol w:w="3467"/>
        <w:gridCol w:w="700"/>
        <w:gridCol w:w="909"/>
      </w:tblGrid>
      <w:tr w14:paraId="4559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463" w:type="dxa"/>
            <w:gridSpan w:val="3"/>
            <w:shd w:val="clear" w:color="auto" w:fill="auto"/>
            <w:vAlign w:val="center"/>
          </w:tcPr>
          <w:p w14:paraId="06CE23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</w:t>
            </w:r>
          </w:p>
        </w:tc>
        <w:tc>
          <w:tcPr>
            <w:tcW w:w="5076" w:type="dxa"/>
            <w:gridSpan w:val="3"/>
            <w:shd w:val="clear" w:color="auto" w:fill="auto"/>
            <w:vAlign w:val="center"/>
          </w:tcPr>
          <w:p w14:paraId="09F2D1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</w:t>
            </w:r>
          </w:p>
        </w:tc>
      </w:tr>
      <w:tr w14:paraId="2782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5F35EC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3F214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行次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78A72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62093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75901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行次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92A17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 w14:paraId="7742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5FF86F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5CC3F3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CBF31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C2416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A731F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5BEC56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FBD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6D69D1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7E989A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8F79D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436.78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37C48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09E14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D36AD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A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2ACE8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7897CE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AA451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638E52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F3C98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096E1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2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540859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45FE7E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65FD8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43EB26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D33E2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60A5A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C8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A89CE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D5CB9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29087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66BD35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09AA7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BBA7C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6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0BFC38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4CF7FB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8DBB3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0AFDF6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CBD8A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21D27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437.84</w:t>
            </w:r>
          </w:p>
        </w:tc>
      </w:tr>
      <w:tr w14:paraId="73E7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626BB1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6AACBE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87FE1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28095C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C1DF8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E2B0F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28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67185C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7A80A0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C82B8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68A847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CC99C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CD20E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1B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30102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30AD7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88E15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21.6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189C4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46282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E3500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20.54</w:t>
            </w:r>
          </w:p>
        </w:tc>
      </w:tr>
      <w:tr w14:paraId="7BA5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544D02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B1C81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D6DE4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54DA0F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7401D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265A9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2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8CA56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652F4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73D1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3EB1C5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5FD01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B492C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9C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0A6382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26CAE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D371C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28188E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54BD6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75B28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5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5BDA84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D7362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E74FC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31D015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A2A2D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D0D08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01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0ACCF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18F9B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EDF5B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1E708C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61157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0ADFE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94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010777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99158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CD2DD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40D2EA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E23DA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C1224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FE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405B9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B2938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2A8FA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6BB0F4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FD52A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D2A2B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7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BC3E8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777A2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46977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3019A4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0E50A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32DE1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04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6F3945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4EBF5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9D542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1EE54C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F0E82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B1B05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AF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6F57D6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65091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FAE80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1692FE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95880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29098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4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25B8FF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01984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B148B8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11E11F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3535C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E1AE7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A0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241720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BA3D5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A0853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7FA2BA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E740A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34127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D0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1E79CE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F8F66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AD228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55CAE7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42CF5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D3BD4F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7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02FE2D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D4B83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E324E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156540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A9B1E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D4635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B8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2A71BA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D16C0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4FB61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444716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5F798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7134C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91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61163F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27C95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BE0E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5EFDA0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94CD1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49B99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B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1D1F5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A58B5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CF7795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46CA78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A7C0D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16DE2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A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188B74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C0B79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24D9F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4F233C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0F4BB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AF577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1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2DEDD9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2FE90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E823E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458.38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45683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504DD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DFF1A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458.39</w:t>
            </w:r>
          </w:p>
        </w:tc>
      </w:tr>
      <w:tr w14:paraId="60A4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1260BF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使用非财政拨款结余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5DEBC0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700C0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017974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A8B1C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C5723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4F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183B6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772188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627B4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7B639C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44FED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74BBA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B8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81581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74849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5D1DF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762516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2B0070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F4323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D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5C736E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44333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1D30F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458.38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15A2C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3247D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FD03D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458.38</w:t>
            </w:r>
          </w:p>
        </w:tc>
      </w:tr>
    </w:tbl>
    <w:p w14:paraId="3C69B722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注：1.本表反映部门本年度的总收支和年末结转结余情况。     </w:t>
      </w:r>
    </w:p>
    <w:p w14:paraId="0C8C167E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2.本套报表金额单位转换时可能存在尾数误差。   </w:t>
      </w:r>
    </w:p>
    <w:p w14:paraId="17A84EBA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41A6E6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年度收入决算表</w:t>
      </w:r>
    </w:p>
    <w:p w14:paraId="53B92573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公开02表</w:t>
      </w:r>
    </w:p>
    <w:p w14:paraId="4CE38C60"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武汉新城中心小学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单位：万元</w:t>
      </w:r>
    </w:p>
    <w:tbl>
      <w:tblPr>
        <w:tblStyle w:val="8"/>
        <w:tblW w:w="90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279"/>
        <w:gridCol w:w="1417"/>
        <w:gridCol w:w="821"/>
        <w:gridCol w:w="1035"/>
        <w:gridCol w:w="1036"/>
        <w:gridCol w:w="792"/>
        <w:gridCol w:w="792"/>
        <w:gridCol w:w="1279"/>
        <w:gridCol w:w="792"/>
      </w:tblGrid>
      <w:tr w14:paraId="5DC5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48" w:type="dxa"/>
            <w:gridSpan w:val="4"/>
            <w:shd w:val="clear" w:color="auto" w:fill="auto"/>
            <w:vAlign w:val="center"/>
          </w:tcPr>
          <w:p w14:paraId="5CFE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 w14:paraId="3DD8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14:paraId="179A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14:paraId="104B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14:paraId="617F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14:paraId="060E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095A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14:paraId="570E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其他收入</w:t>
            </w:r>
          </w:p>
        </w:tc>
      </w:tr>
      <w:tr w14:paraId="025E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31" w:type="dxa"/>
            <w:gridSpan w:val="3"/>
            <w:vMerge w:val="restart"/>
            <w:shd w:val="clear" w:color="auto" w:fill="auto"/>
            <w:vAlign w:val="center"/>
          </w:tcPr>
          <w:p w14:paraId="69CD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功能分类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8A6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21" w:type="dxa"/>
            <w:vMerge w:val="continue"/>
            <w:shd w:val="clear" w:color="auto" w:fill="auto"/>
            <w:vAlign w:val="center"/>
          </w:tcPr>
          <w:p w14:paraId="029E6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vAlign w:val="center"/>
          </w:tcPr>
          <w:p w14:paraId="49C48A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 w14:paraId="6736F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7E916A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1A462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75DAC5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3D31DA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AF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31" w:type="dxa"/>
            <w:gridSpan w:val="3"/>
            <w:vMerge w:val="continue"/>
            <w:shd w:val="clear" w:color="auto" w:fill="auto"/>
            <w:vAlign w:val="center"/>
          </w:tcPr>
          <w:p w14:paraId="71CB1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0475E9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shd w:val="clear" w:color="auto" w:fill="auto"/>
            <w:vAlign w:val="center"/>
          </w:tcPr>
          <w:p w14:paraId="63E7D5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vAlign w:val="center"/>
          </w:tcPr>
          <w:p w14:paraId="4C6816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 w14:paraId="412429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5A3BA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0AF13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31991B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7BF3F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5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31" w:type="dxa"/>
            <w:gridSpan w:val="3"/>
            <w:vMerge w:val="continue"/>
            <w:shd w:val="clear" w:color="auto" w:fill="auto"/>
            <w:vAlign w:val="center"/>
          </w:tcPr>
          <w:p w14:paraId="4547C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1CD5E8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shd w:val="clear" w:color="auto" w:fill="auto"/>
            <w:vAlign w:val="center"/>
          </w:tcPr>
          <w:p w14:paraId="6859E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vAlign w:val="center"/>
          </w:tcPr>
          <w:p w14:paraId="34DBB2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 w14:paraId="55DA1F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2575CC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6D244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shd w:val="clear" w:color="auto" w:fill="auto"/>
            <w:vAlign w:val="center"/>
          </w:tcPr>
          <w:p w14:paraId="6CF6D6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350C64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58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6F4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83D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279" w:type="dxa"/>
            <w:vMerge w:val="restart"/>
            <w:shd w:val="clear" w:color="auto" w:fill="auto"/>
            <w:vAlign w:val="center"/>
          </w:tcPr>
          <w:p w14:paraId="7697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0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6BD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461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8F0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35C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761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8FA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932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489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 w14:paraId="5A279D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0BC50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" w:type="dxa"/>
            <w:vMerge w:val="continue"/>
            <w:shd w:val="clear" w:color="auto" w:fill="auto"/>
            <w:vAlign w:val="center"/>
          </w:tcPr>
          <w:p w14:paraId="09DBE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90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C91D45E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458.38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1CBF056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C1D5EDE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C31D1DB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12DE1C1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92DE09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25F07A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21.6</w:t>
            </w:r>
          </w:p>
        </w:tc>
      </w:tr>
      <w:tr w14:paraId="55CD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1" w:type="dxa"/>
            <w:gridSpan w:val="3"/>
            <w:shd w:val="clear" w:color="auto" w:fill="auto"/>
            <w:vAlign w:val="center"/>
          </w:tcPr>
          <w:p w14:paraId="39A4133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2050202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1948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小学教育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26F81E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437.84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F9A6DCF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416.24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874218C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499A59A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E13FDFC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A68D37B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76CF84F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21.6</w:t>
            </w:r>
          </w:p>
        </w:tc>
      </w:tr>
      <w:tr w14:paraId="54C0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1" w:type="dxa"/>
            <w:gridSpan w:val="3"/>
            <w:shd w:val="clear" w:color="auto" w:fill="auto"/>
            <w:vAlign w:val="center"/>
          </w:tcPr>
          <w:p w14:paraId="39293EE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2080505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39319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机关事业单位基本养老保险缴费支出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FA7EF32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20.54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8E92E36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54CA7CB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5EB8BE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CC2474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A742BB7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904642C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0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31" w:type="dxa"/>
            <w:gridSpan w:val="3"/>
            <w:shd w:val="clear" w:color="auto" w:fill="auto"/>
            <w:vAlign w:val="center"/>
          </w:tcPr>
          <w:p w14:paraId="103F5D3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E11D5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74CA8DD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9965CF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6AC685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3235A2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D5A900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01ECE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7232E6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0546680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注：本表反映部门本年度取得的各项收入情况。</w:t>
      </w:r>
    </w:p>
    <w:p w14:paraId="1A608608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2D6612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年度支出决算表</w:t>
      </w:r>
    </w:p>
    <w:p w14:paraId="2B1B014B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公开03表</w:t>
      </w:r>
    </w:p>
    <w:p w14:paraId="523CA981"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武汉新城中心小学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单位：万元</w:t>
      </w:r>
    </w:p>
    <w:tbl>
      <w:tblPr>
        <w:tblStyle w:val="8"/>
        <w:tblW w:w="91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1056"/>
        <w:gridCol w:w="1223"/>
        <w:gridCol w:w="904"/>
        <w:gridCol w:w="904"/>
        <w:gridCol w:w="1223"/>
        <w:gridCol w:w="905"/>
        <w:gridCol w:w="1703"/>
      </w:tblGrid>
      <w:tr w14:paraId="43D3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34" w:type="dxa"/>
            <w:gridSpan w:val="4"/>
            <w:shd w:val="clear" w:color="auto" w:fill="auto"/>
            <w:vAlign w:val="center"/>
          </w:tcPr>
          <w:p w14:paraId="7056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14:paraId="0AAB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14:paraId="5D67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14:paraId="5CE6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14:paraId="49D9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14:paraId="5983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14:paraId="4112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对附属单位补助支出</w:t>
            </w:r>
          </w:p>
        </w:tc>
      </w:tr>
      <w:tr w14:paraId="6E7D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14:paraId="5BFF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3FBE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77FDF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776583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00CAB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23764B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auto"/>
            <w:vAlign w:val="center"/>
          </w:tcPr>
          <w:p w14:paraId="6EAF5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vMerge w:val="continue"/>
            <w:shd w:val="clear" w:color="auto" w:fill="auto"/>
            <w:vAlign w:val="center"/>
          </w:tcPr>
          <w:p w14:paraId="42C55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A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 w14:paraId="56C9C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01F8C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6F6A0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3D03EB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1A88D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3D93E7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auto"/>
            <w:vAlign w:val="center"/>
          </w:tcPr>
          <w:p w14:paraId="35FBB2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vMerge w:val="continue"/>
            <w:shd w:val="clear" w:color="auto" w:fill="auto"/>
            <w:vAlign w:val="center"/>
          </w:tcPr>
          <w:p w14:paraId="0D482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8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 w14:paraId="45ABBD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5091B9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574856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25F780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644494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1B444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auto"/>
            <w:vAlign w:val="center"/>
          </w:tcPr>
          <w:p w14:paraId="48E4AC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vMerge w:val="continue"/>
            <w:shd w:val="clear" w:color="auto" w:fill="auto"/>
            <w:vAlign w:val="center"/>
          </w:tcPr>
          <w:p w14:paraId="2822D4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0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8BC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D2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64A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D3B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A44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A60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86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1E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039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9CA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7FF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 w14:paraId="2779C5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4C1A3F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3017CA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13E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4C6228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458.38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3D7D012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412.73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7CFE1D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45.65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344A87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CA76B67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579562B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1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445FE64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2050202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1F8B67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小学教育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9ED5D47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437.84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52388FD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392.19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31131E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45.65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84F26A6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07241E2B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729682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8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17DED4D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2080505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413109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机关事业单位基本养老保险缴费支出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35FA85A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20.54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E26600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20.54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1A60453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4B019177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31F9110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385DF1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F5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2CEC1EA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34357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56940D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2220FBE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4CDAF6F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1DAF0EB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0C1B1596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99825B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0675176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注：本表反映部门本年度各项支出情况。</w:t>
      </w:r>
    </w:p>
    <w:p w14:paraId="2CB6C82B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10D519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年度财政拨款收入支出决算总表</w:t>
      </w:r>
    </w:p>
    <w:p w14:paraId="6C8F0865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公开04表</w:t>
      </w:r>
    </w:p>
    <w:p w14:paraId="2BB4A83E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（须填写）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       </w:t>
      </w:r>
      <w:r>
        <w:rPr>
          <w:rFonts w:hint="default" w:ascii="Times New Roman" w:hAnsi="Times New Roman" w:eastAsia="微软雅黑" w:cs="Times New Roman"/>
          <w:sz w:val="16"/>
          <w:szCs w:val="16"/>
          <w:lang w:val="en-US" w:eastAsia="zh-CN"/>
        </w:rPr>
        <w:t xml:space="preserve">                     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  </w:t>
      </w:r>
      <w:r>
        <w:rPr>
          <w:rFonts w:hint="default" w:ascii="Times New Roman" w:hAnsi="Times New Roman" w:eastAsia="微软雅黑" w:cs="Times New Roman"/>
          <w:sz w:val="16"/>
          <w:szCs w:val="16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 ：万元</w:t>
      </w:r>
    </w:p>
    <w:tbl>
      <w:tblPr>
        <w:tblStyle w:val="8"/>
        <w:tblW w:w="11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489"/>
        <w:gridCol w:w="450"/>
        <w:gridCol w:w="2675"/>
        <w:gridCol w:w="521"/>
        <w:gridCol w:w="414"/>
        <w:gridCol w:w="1152"/>
        <w:gridCol w:w="1350"/>
        <w:gridCol w:w="1343"/>
      </w:tblGrid>
      <w:tr w14:paraId="31F4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3604" w:type="dxa"/>
            <w:gridSpan w:val="3"/>
            <w:shd w:val="clear" w:color="auto" w:fill="auto"/>
            <w:vAlign w:val="center"/>
          </w:tcPr>
          <w:p w14:paraId="33942A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7455" w:type="dxa"/>
            <w:gridSpan w:val="6"/>
            <w:shd w:val="clear" w:color="auto" w:fill="auto"/>
            <w:vAlign w:val="center"/>
          </w:tcPr>
          <w:p w14:paraId="06CBFF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出</w:t>
            </w:r>
          </w:p>
        </w:tc>
      </w:tr>
      <w:tr w14:paraId="0F40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14:paraId="60F0A8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</w:t>
            </w:r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 w14:paraId="26164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627476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决算数</w:t>
            </w:r>
          </w:p>
        </w:tc>
        <w:tc>
          <w:tcPr>
            <w:tcW w:w="2675" w:type="dxa"/>
            <w:vMerge w:val="restart"/>
            <w:shd w:val="clear" w:color="auto" w:fill="auto"/>
            <w:vAlign w:val="center"/>
          </w:tcPr>
          <w:p w14:paraId="08E285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45A3C9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4259" w:type="dxa"/>
            <w:gridSpan w:val="4"/>
            <w:shd w:val="clear" w:color="auto" w:fill="auto"/>
            <w:vAlign w:val="center"/>
          </w:tcPr>
          <w:p w14:paraId="2E93B3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决算数</w:t>
            </w:r>
          </w:p>
        </w:tc>
      </w:tr>
      <w:tr w14:paraId="3FFF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vMerge w:val="continue"/>
            <w:shd w:val="clear" w:color="auto" w:fill="auto"/>
            <w:vAlign w:val="center"/>
          </w:tcPr>
          <w:p w14:paraId="58DB7C7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shd w:val="clear" w:color="auto" w:fill="auto"/>
            <w:vAlign w:val="center"/>
          </w:tcPr>
          <w:p w14:paraId="6BDEFA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43BF977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vMerge w:val="continue"/>
            <w:shd w:val="clear" w:color="auto" w:fill="auto"/>
            <w:vAlign w:val="bottom"/>
          </w:tcPr>
          <w:p w14:paraId="66BDB7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vMerge w:val="continue"/>
            <w:shd w:val="clear" w:color="auto" w:fill="auto"/>
            <w:vAlign w:val="center"/>
          </w:tcPr>
          <w:p w14:paraId="41A821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A4768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17F81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B80DD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4764B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123C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AE403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A2953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171DF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5" w:type="dxa"/>
            <w:shd w:val="clear" w:color="auto" w:fill="auto"/>
            <w:vAlign w:val="bottom"/>
          </w:tcPr>
          <w:p w14:paraId="36B089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495267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E9DE0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4F77E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2B6D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BBA89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EDF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2DD68E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4CF6B1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B4105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1D8CF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16710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5F700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8D6E3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49DF5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BFDFC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A9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34A3C8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D3F4E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B948E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1FA961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9E6BC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D5FF2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D0A8E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FB94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64169D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9E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A167B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536B7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517A3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3B51B1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38BF00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35CD5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F4C39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1F014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C58F8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F2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EF4FB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D0BEC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62631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754B0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B8157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FDB52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74DF80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B716FF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6F280F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6C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7108D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60C32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FEE8F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38300F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4D32C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C20F2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93F66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437.85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1DE3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437.85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1169B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46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DF56C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A9124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CE836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5000CA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4B55A2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81198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0198B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69E3E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8EAF5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0D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726D8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41E9FA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50596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7C5141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DF2AD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B2814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D6587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1C4A2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ED405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FA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9D34C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4B9541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B286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0D71CF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2086C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55BAE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2713F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20.53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6BAA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20.53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48F4F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3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3D99EF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AE3A9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CA4F4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D3E39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4C2E5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4430B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FD0CE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798D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67042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8A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16E9AA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1D60D7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E2885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316551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4B2CDE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F01E7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05BC0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31C7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0BFE3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C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1DA4B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463C19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CF0D9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661B4F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EC82D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3C165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6E2C6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0A340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378CF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CA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307BA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291CA5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E3045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028117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96E7B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FC1CF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5BA8E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61550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53AE1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7E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25E592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04D439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EA165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6BADE7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2259C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F2C19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281EF1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91D27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39ED9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7F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388254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22B11A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CE352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0305B2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3E7979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BC491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7AD87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69FD7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A55D1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DD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3C22FD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09FCF5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D376F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B42E6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BE8E3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BD533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2408D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2B6E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5944E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4E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24C47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9A9EF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969A3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637C7A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A6BB2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A39F3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C351E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C138B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CC11A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87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4D377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03EDFF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7A273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3F872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BFA4E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A2514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3C8A1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950845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69E323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82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2758FC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F04BC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9E986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6A0320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59088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37E67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18B99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7EC1F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3E970E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8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4C560D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22589E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8060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70FFDE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A1302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B9B79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9A9A6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F0EC4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FFAA6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69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264B1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ACF53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4BA5F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3FD675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A648B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C87CA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492A1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54C7C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365174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98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4302775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1CFD3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5D886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B943C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4F680B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D91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76899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381E3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EECDF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8E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91CF6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3411C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B55A7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1CAE1E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CC662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37E18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7B20B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8F1E4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664F3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5D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BA461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1BCF5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A84C4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10BA9F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7FBBB7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56C6E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0B978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2BAB9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677275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6F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A15BF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141F63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FA739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026C2B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3E997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F7724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3B87A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62AA1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52AE3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69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F9E9F5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1E5697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E2163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1B3463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FBFDD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C778D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3C52C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DC99D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E9B68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2E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F9011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1AF1BB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31F66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05008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95025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41446E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292043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7717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AF473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BF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56792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BA84D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B3CC4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7BB5C0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0CD47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61B61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6B000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C8B54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F34E6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DE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8010C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年初财政拨款结转和结余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04AD1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C24DD2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C2B1C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年末财政拨款结转和结余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50C51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B046E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44751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AEAFB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8F048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A8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FA0F8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D3C46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274A6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557B285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80BE5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5ACC5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85A95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6047B8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4D013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1D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F99FF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3497E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30C1F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129232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3B568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68D51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5501E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9518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4FD1B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F4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2945A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AA3C6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7F225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583AB7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B4D52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C3DCB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E75B5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C36F6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A19EB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1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403040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29014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F8B0E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524911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0459A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DBC8C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F4E99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458.38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93885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458.38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B713A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EACD357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注 ：本表反映部门本年度一般公共预算财政拨款 、政府性基金预算财政拨款和国有资本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经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营预算财政拨款的总收支和年末结转结余情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况。</w:t>
      </w:r>
    </w:p>
    <w:p w14:paraId="51E993C2">
      <w:pPr>
        <w:pStyle w:val="2"/>
        <w:rPr>
          <w:rFonts w:hint="default"/>
          <w:lang w:val="en-US" w:eastAsia="zh-CN"/>
        </w:rPr>
      </w:pPr>
    </w:p>
    <w:p w14:paraId="60E5C3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年度一般公共预算财政拨款支出决算表</w:t>
      </w:r>
    </w:p>
    <w:p w14:paraId="07AE079A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公开05表</w:t>
      </w:r>
    </w:p>
    <w:p w14:paraId="687D66A0"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武汉新城中心小学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单位：万元</w:t>
      </w:r>
    </w:p>
    <w:tbl>
      <w:tblPr>
        <w:tblStyle w:val="8"/>
        <w:tblW w:w="915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68"/>
        <w:gridCol w:w="768"/>
        <w:gridCol w:w="1903"/>
        <w:gridCol w:w="1146"/>
        <w:gridCol w:w="1903"/>
        <w:gridCol w:w="1903"/>
      </w:tblGrid>
      <w:tr w14:paraId="67F5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207" w:type="dxa"/>
            <w:gridSpan w:val="4"/>
            <w:shd w:val="clear" w:color="auto" w:fill="auto"/>
            <w:vAlign w:val="center"/>
          </w:tcPr>
          <w:p w14:paraId="2D6C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4952" w:type="dxa"/>
            <w:gridSpan w:val="3"/>
            <w:shd w:val="clear" w:color="auto" w:fill="auto"/>
            <w:vAlign w:val="center"/>
          </w:tcPr>
          <w:p w14:paraId="7B72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</w:t>
            </w:r>
          </w:p>
        </w:tc>
      </w:tr>
      <w:tr w14:paraId="62EA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04" w:type="dxa"/>
            <w:gridSpan w:val="3"/>
            <w:vMerge w:val="restart"/>
            <w:shd w:val="clear" w:color="auto" w:fill="auto"/>
            <w:vAlign w:val="center"/>
          </w:tcPr>
          <w:p w14:paraId="79F4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2E8D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</w:tcPr>
          <w:p w14:paraId="048D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4D94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369D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 w14:paraId="54B9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304" w:type="dxa"/>
            <w:gridSpan w:val="3"/>
            <w:vMerge w:val="continue"/>
            <w:shd w:val="clear" w:color="auto" w:fill="auto"/>
            <w:vAlign w:val="center"/>
          </w:tcPr>
          <w:p w14:paraId="30F284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35CE06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vAlign w:val="center"/>
          </w:tcPr>
          <w:p w14:paraId="6B4B2B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2C5F6C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5B353F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4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04" w:type="dxa"/>
            <w:gridSpan w:val="3"/>
            <w:vMerge w:val="continue"/>
            <w:shd w:val="clear" w:color="auto" w:fill="auto"/>
            <w:vAlign w:val="center"/>
          </w:tcPr>
          <w:p w14:paraId="1232F8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395C1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vAlign w:val="center"/>
          </w:tcPr>
          <w:p w14:paraId="255A51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41028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703B9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92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52CA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 w14:paraId="2601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 w14:paraId="26C2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7C9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2A9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78BD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19E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2B7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1689E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 w14:paraId="77D4F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 w14:paraId="105472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4C681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2944B9D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458.38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1B3F95B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412.73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EB4F938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45.65</w:t>
            </w:r>
          </w:p>
        </w:tc>
      </w:tr>
      <w:tr w14:paraId="29FF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04" w:type="dxa"/>
            <w:gridSpan w:val="3"/>
            <w:shd w:val="clear" w:color="auto" w:fill="auto"/>
            <w:vAlign w:val="center"/>
          </w:tcPr>
          <w:p w14:paraId="070A239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2050202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8CA240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小学教育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634C21E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437.84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7CBADEDD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392.19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B2D836A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45.65</w:t>
            </w:r>
          </w:p>
        </w:tc>
      </w:tr>
      <w:tr w14:paraId="61CE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04" w:type="dxa"/>
            <w:gridSpan w:val="3"/>
            <w:shd w:val="clear" w:color="auto" w:fill="auto"/>
            <w:vAlign w:val="center"/>
          </w:tcPr>
          <w:p w14:paraId="1FBB76D5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2080505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667A0B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机关事业单位基本养老保险缴费支出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94C3567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20.54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B97B6A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20.54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886902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A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04" w:type="dxa"/>
            <w:gridSpan w:val="3"/>
            <w:shd w:val="clear" w:color="auto" w:fill="auto"/>
            <w:vAlign w:val="center"/>
          </w:tcPr>
          <w:p w14:paraId="146A083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6B7C57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B62B54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62787AC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0A28960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9B3E6AD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注：本表反映部门本年度一般公共预算财政拨款支出情况。 </w:t>
      </w:r>
    </w:p>
    <w:p w14:paraId="179357A1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563E62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年度一般公共预算财政拨款基本支出决算明细表</w:t>
      </w:r>
    </w:p>
    <w:p w14:paraId="567DAF28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公开06表</w:t>
      </w:r>
    </w:p>
    <w:p w14:paraId="30910FDA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（须填写）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lang w:val="en-US" w:eastAsia="zh-CN"/>
        </w:rPr>
        <w:t xml:space="preserve">                                                    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 万元</w:t>
      </w:r>
    </w:p>
    <w:tbl>
      <w:tblPr>
        <w:tblStyle w:val="10"/>
        <w:tblW w:w="10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366"/>
        <w:gridCol w:w="667"/>
        <w:gridCol w:w="869"/>
        <w:gridCol w:w="1541"/>
        <w:gridCol w:w="536"/>
        <w:gridCol w:w="851"/>
        <w:gridCol w:w="2282"/>
        <w:gridCol w:w="721"/>
      </w:tblGrid>
      <w:tr w14:paraId="685B4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779" w:type="dxa"/>
            <w:gridSpan w:val="3"/>
            <w:vAlign w:val="center"/>
          </w:tcPr>
          <w:p w14:paraId="3F872129">
            <w:pPr>
              <w:spacing w:before="80" w:line="177" w:lineRule="auto"/>
              <w:ind w:left="114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人员经费</w:t>
            </w:r>
          </w:p>
        </w:tc>
        <w:tc>
          <w:tcPr>
            <w:tcW w:w="6800" w:type="dxa"/>
            <w:gridSpan w:val="6"/>
            <w:vAlign w:val="center"/>
          </w:tcPr>
          <w:p w14:paraId="129E2ECA">
            <w:pPr>
              <w:spacing w:before="80" w:line="177" w:lineRule="auto"/>
              <w:ind w:left="248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1"/>
                <w:szCs w:val="21"/>
              </w:rPr>
              <w:t>公用经费</w:t>
            </w:r>
          </w:p>
        </w:tc>
      </w:tr>
      <w:tr w14:paraId="7FFF3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6" w:type="dxa"/>
            <w:vAlign w:val="center"/>
          </w:tcPr>
          <w:p w14:paraId="291A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经济分类科目编码</w:t>
            </w:r>
          </w:p>
        </w:tc>
        <w:tc>
          <w:tcPr>
            <w:tcW w:w="2366" w:type="dxa"/>
            <w:vAlign w:val="center"/>
          </w:tcPr>
          <w:p w14:paraId="371A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7" w:type="dxa"/>
            <w:vAlign w:val="center"/>
          </w:tcPr>
          <w:p w14:paraId="36B0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决算数</w:t>
            </w:r>
          </w:p>
        </w:tc>
        <w:tc>
          <w:tcPr>
            <w:tcW w:w="869" w:type="dxa"/>
            <w:vAlign w:val="center"/>
          </w:tcPr>
          <w:p w14:paraId="0150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</w:t>
            </w:r>
          </w:p>
          <w:p w14:paraId="025F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类科目</w:t>
            </w:r>
          </w:p>
          <w:p w14:paraId="5F8E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541" w:type="dxa"/>
            <w:vAlign w:val="center"/>
          </w:tcPr>
          <w:p w14:paraId="0EF7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536" w:type="dxa"/>
            <w:vAlign w:val="center"/>
          </w:tcPr>
          <w:p w14:paraId="17E6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 数</w:t>
            </w:r>
          </w:p>
        </w:tc>
        <w:tc>
          <w:tcPr>
            <w:tcW w:w="851" w:type="dxa"/>
            <w:vAlign w:val="center"/>
          </w:tcPr>
          <w:p w14:paraId="2DF4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</w:t>
            </w:r>
          </w:p>
          <w:p w14:paraId="1A3F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类科目</w:t>
            </w:r>
          </w:p>
          <w:p w14:paraId="5FBC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2282" w:type="dxa"/>
            <w:vAlign w:val="center"/>
          </w:tcPr>
          <w:p w14:paraId="7693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721" w:type="dxa"/>
            <w:vAlign w:val="center"/>
          </w:tcPr>
          <w:p w14:paraId="77B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决算数</w:t>
            </w:r>
          </w:p>
        </w:tc>
      </w:tr>
      <w:tr w14:paraId="55D4F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404CA5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366" w:type="dxa"/>
            <w:vAlign w:val="center"/>
          </w:tcPr>
          <w:p w14:paraId="4D3782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667" w:type="dxa"/>
            <w:vAlign w:val="center"/>
          </w:tcPr>
          <w:p w14:paraId="05EC1D4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348.75</w:t>
            </w:r>
          </w:p>
        </w:tc>
        <w:tc>
          <w:tcPr>
            <w:tcW w:w="869" w:type="dxa"/>
            <w:vAlign w:val="center"/>
          </w:tcPr>
          <w:p w14:paraId="40E35D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541" w:type="dxa"/>
            <w:vAlign w:val="center"/>
          </w:tcPr>
          <w:p w14:paraId="157147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536" w:type="dxa"/>
            <w:vAlign w:val="center"/>
          </w:tcPr>
          <w:p w14:paraId="5DFFAF4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4757E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282" w:type="dxa"/>
            <w:vAlign w:val="center"/>
          </w:tcPr>
          <w:p w14:paraId="7948ED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721" w:type="dxa"/>
            <w:vAlign w:val="center"/>
          </w:tcPr>
          <w:p w14:paraId="5E3F3C4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065C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4A3EB0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30101</w:t>
            </w:r>
          </w:p>
        </w:tc>
        <w:tc>
          <w:tcPr>
            <w:tcW w:w="2366" w:type="dxa"/>
            <w:vAlign w:val="center"/>
          </w:tcPr>
          <w:p w14:paraId="7155CC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667" w:type="dxa"/>
            <w:vAlign w:val="center"/>
          </w:tcPr>
          <w:p w14:paraId="6190BF4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63.28</w:t>
            </w:r>
          </w:p>
        </w:tc>
        <w:tc>
          <w:tcPr>
            <w:tcW w:w="869" w:type="dxa"/>
            <w:vAlign w:val="center"/>
          </w:tcPr>
          <w:p w14:paraId="0AE6C3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30201</w:t>
            </w:r>
          </w:p>
        </w:tc>
        <w:tc>
          <w:tcPr>
            <w:tcW w:w="1541" w:type="dxa"/>
            <w:vAlign w:val="center"/>
          </w:tcPr>
          <w:p w14:paraId="5CF3D2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办公费</w:t>
            </w:r>
          </w:p>
        </w:tc>
        <w:tc>
          <w:tcPr>
            <w:tcW w:w="536" w:type="dxa"/>
            <w:vAlign w:val="center"/>
          </w:tcPr>
          <w:p w14:paraId="5ECDC1D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4.45</w:t>
            </w:r>
          </w:p>
        </w:tc>
        <w:tc>
          <w:tcPr>
            <w:tcW w:w="851" w:type="dxa"/>
            <w:vAlign w:val="center"/>
          </w:tcPr>
          <w:p w14:paraId="0D8143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31002</w:t>
            </w:r>
          </w:p>
        </w:tc>
        <w:tc>
          <w:tcPr>
            <w:tcW w:w="2282" w:type="dxa"/>
            <w:vAlign w:val="center"/>
          </w:tcPr>
          <w:p w14:paraId="775509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721" w:type="dxa"/>
            <w:vAlign w:val="center"/>
          </w:tcPr>
          <w:p w14:paraId="59A84B8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F9D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7E1EAE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30102</w:t>
            </w:r>
          </w:p>
        </w:tc>
        <w:tc>
          <w:tcPr>
            <w:tcW w:w="2366" w:type="dxa"/>
            <w:vAlign w:val="center"/>
          </w:tcPr>
          <w:p w14:paraId="45F3A2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667" w:type="dxa"/>
            <w:vAlign w:val="center"/>
          </w:tcPr>
          <w:p w14:paraId="055D6F9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14.01</w:t>
            </w:r>
          </w:p>
        </w:tc>
        <w:tc>
          <w:tcPr>
            <w:tcW w:w="869" w:type="dxa"/>
            <w:vAlign w:val="center"/>
          </w:tcPr>
          <w:p w14:paraId="29AD1F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30202</w:t>
            </w:r>
          </w:p>
        </w:tc>
        <w:tc>
          <w:tcPr>
            <w:tcW w:w="1541" w:type="dxa"/>
            <w:vAlign w:val="center"/>
          </w:tcPr>
          <w:p w14:paraId="196F86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印刷费</w:t>
            </w:r>
          </w:p>
        </w:tc>
        <w:tc>
          <w:tcPr>
            <w:tcW w:w="536" w:type="dxa"/>
            <w:vAlign w:val="center"/>
          </w:tcPr>
          <w:p w14:paraId="1209335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3.43</w:t>
            </w:r>
          </w:p>
        </w:tc>
        <w:tc>
          <w:tcPr>
            <w:tcW w:w="851" w:type="dxa"/>
            <w:vAlign w:val="center"/>
          </w:tcPr>
          <w:p w14:paraId="71213F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31003</w:t>
            </w:r>
          </w:p>
        </w:tc>
        <w:tc>
          <w:tcPr>
            <w:tcW w:w="2282" w:type="dxa"/>
            <w:vAlign w:val="center"/>
          </w:tcPr>
          <w:p w14:paraId="146ED5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721" w:type="dxa"/>
            <w:vAlign w:val="center"/>
          </w:tcPr>
          <w:p w14:paraId="52B664A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EAF7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46" w:type="dxa"/>
            <w:vAlign w:val="center"/>
          </w:tcPr>
          <w:p w14:paraId="28785F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30103</w:t>
            </w:r>
          </w:p>
        </w:tc>
        <w:tc>
          <w:tcPr>
            <w:tcW w:w="2366" w:type="dxa"/>
            <w:vAlign w:val="center"/>
          </w:tcPr>
          <w:p w14:paraId="45E7B4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奖金</w:t>
            </w:r>
          </w:p>
        </w:tc>
        <w:tc>
          <w:tcPr>
            <w:tcW w:w="667" w:type="dxa"/>
            <w:vAlign w:val="center"/>
          </w:tcPr>
          <w:p w14:paraId="32B712C7">
            <w:pPr>
              <w:pStyle w:val="11"/>
              <w:spacing w:line="2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FD486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30203</w:t>
            </w:r>
          </w:p>
        </w:tc>
        <w:tc>
          <w:tcPr>
            <w:tcW w:w="1541" w:type="dxa"/>
            <w:vAlign w:val="center"/>
          </w:tcPr>
          <w:p w14:paraId="249955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咨询费</w:t>
            </w:r>
          </w:p>
        </w:tc>
        <w:tc>
          <w:tcPr>
            <w:tcW w:w="536" w:type="dxa"/>
            <w:vAlign w:val="center"/>
          </w:tcPr>
          <w:p w14:paraId="3602D6A4">
            <w:pPr>
              <w:pStyle w:val="11"/>
              <w:spacing w:line="2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EA88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31007</w:t>
            </w:r>
          </w:p>
        </w:tc>
        <w:tc>
          <w:tcPr>
            <w:tcW w:w="2282" w:type="dxa"/>
            <w:vAlign w:val="center"/>
          </w:tcPr>
          <w:p w14:paraId="12B255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721" w:type="dxa"/>
            <w:vAlign w:val="center"/>
          </w:tcPr>
          <w:p w14:paraId="5F867773">
            <w:pPr>
              <w:pStyle w:val="11"/>
              <w:spacing w:line="2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8E1B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396095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30106</w:t>
            </w:r>
          </w:p>
        </w:tc>
        <w:tc>
          <w:tcPr>
            <w:tcW w:w="2366" w:type="dxa"/>
            <w:vAlign w:val="center"/>
          </w:tcPr>
          <w:p w14:paraId="62CE8A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667" w:type="dxa"/>
            <w:vAlign w:val="center"/>
          </w:tcPr>
          <w:p w14:paraId="55469B3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66A89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30204</w:t>
            </w:r>
          </w:p>
        </w:tc>
        <w:tc>
          <w:tcPr>
            <w:tcW w:w="1541" w:type="dxa"/>
            <w:vAlign w:val="center"/>
          </w:tcPr>
          <w:p w14:paraId="6CCC7B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手续费</w:t>
            </w:r>
          </w:p>
        </w:tc>
        <w:tc>
          <w:tcPr>
            <w:tcW w:w="536" w:type="dxa"/>
            <w:vAlign w:val="center"/>
          </w:tcPr>
          <w:p w14:paraId="0F6F2A9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7C89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31013</w:t>
            </w:r>
          </w:p>
        </w:tc>
        <w:tc>
          <w:tcPr>
            <w:tcW w:w="2282" w:type="dxa"/>
            <w:vAlign w:val="center"/>
          </w:tcPr>
          <w:p w14:paraId="0E8B44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公务用车购置</w:t>
            </w:r>
          </w:p>
        </w:tc>
        <w:tc>
          <w:tcPr>
            <w:tcW w:w="721" w:type="dxa"/>
            <w:vAlign w:val="center"/>
          </w:tcPr>
          <w:p w14:paraId="0ABA96D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798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46" w:type="dxa"/>
            <w:vAlign w:val="center"/>
          </w:tcPr>
          <w:p w14:paraId="738BA2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30107</w:t>
            </w:r>
          </w:p>
        </w:tc>
        <w:tc>
          <w:tcPr>
            <w:tcW w:w="2366" w:type="dxa"/>
            <w:vAlign w:val="center"/>
          </w:tcPr>
          <w:p w14:paraId="18333A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667" w:type="dxa"/>
            <w:vAlign w:val="center"/>
          </w:tcPr>
          <w:p w14:paraId="6599711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216.88</w:t>
            </w:r>
          </w:p>
        </w:tc>
        <w:tc>
          <w:tcPr>
            <w:tcW w:w="869" w:type="dxa"/>
            <w:vAlign w:val="center"/>
          </w:tcPr>
          <w:p w14:paraId="3C82F6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30205</w:t>
            </w:r>
          </w:p>
        </w:tc>
        <w:tc>
          <w:tcPr>
            <w:tcW w:w="1541" w:type="dxa"/>
            <w:vAlign w:val="center"/>
          </w:tcPr>
          <w:p w14:paraId="37CA41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水费</w:t>
            </w:r>
          </w:p>
        </w:tc>
        <w:tc>
          <w:tcPr>
            <w:tcW w:w="536" w:type="dxa"/>
            <w:vAlign w:val="center"/>
          </w:tcPr>
          <w:p w14:paraId="0F71A18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0.32</w:t>
            </w:r>
          </w:p>
        </w:tc>
        <w:tc>
          <w:tcPr>
            <w:tcW w:w="851" w:type="dxa"/>
            <w:vAlign w:val="center"/>
          </w:tcPr>
          <w:p w14:paraId="69D7A2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</w:t>
            </w:r>
          </w:p>
        </w:tc>
        <w:tc>
          <w:tcPr>
            <w:tcW w:w="2282" w:type="dxa"/>
            <w:vAlign w:val="center"/>
          </w:tcPr>
          <w:p w14:paraId="27C8CB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文物和陈列品购置</w:t>
            </w:r>
          </w:p>
        </w:tc>
        <w:tc>
          <w:tcPr>
            <w:tcW w:w="721" w:type="dxa"/>
            <w:vAlign w:val="center"/>
          </w:tcPr>
          <w:p w14:paraId="2078820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64E2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4E6AE6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30108</w:t>
            </w:r>
          </w:p>
        </w:tc>
        <w:tc>
          <w:tcPr>
            <w:tcW w:w="2366" w:type="dxa"/>
            <w:vAlign w:val="center"/>
          </w:tcPr>
          <w:p w14:paraId="752834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667" w:type="dxa"/>
            <w:vAlign w:val="center"/>
          </w:tcPr>
          <w:p w14:paraId="7F15C8B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23.47</w:t>
            </w:r>
          </w:p>
        </w:tc>
        <w:tc>
          <w:tcPr>
            <w:tcW w:w="869" w:type="dxa"/>
            <w:vAlign w:val="center"/>
          </w:tcPr>
          <w:p w14:paraId="622D97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30206</w:t>
            </w:r>
          </w:p>
        </w:tc>
        <w:tc>
          <w:tcPr>
            <w:tcW w:w="1541" w:type="dxa"/>
            <w:vAlign w:val="center"/>
          </w:tcPr>
          <w:p w14:paraId="420CAA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电费</w:t>
            </w:r>
          </w:p>
        </w:tc>
        <w:tc>
          <w:tcPr>
            <w:tcW w:w="536" w:type="dxa"/>
            <w:vAlign w:val="center"/>
          </w:tcPr>
          <w:p w14:paraId="267EB39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10.18</w:t>
            </w:r>
          </w:p>
        </w:tc>
        <w:tc>
          <w:tcPr>
            <w:tcW w:w="851" w:type="dxa"/>
            <w:vAlign w:val="center"/>
          </w:tcPr>
          <w:p w14:paraId="700D6F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31022</w:t>
            </w:r>
          </w:p>
        </w:tc>
        <w:tc>
          <w:tcPr>
            <w:tcW w:w="2282" w:type="dxa"/>
            <w:vAlign w:val="center"/>
          </w:tcPr>
          <w:p w14:paraId="240721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无形资产购置</w:t>
            </w:r>
          </w:p>
        </w:tc>
        <w:tc>
          <w:tcPr>
            <w:tcW w:w="721" w:type="dxa"/>
            <w:vAlign w:val="center"/>
          </w:tcPr>
          <w:p w14:paraId="3072C9A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4FCA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1EF508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30109</w:t>
            </w:r>
          </w:p>
        </w:tc>
        <w:tc>
          <w:tcPr>
            <w:tcW w:w="2366" w:type="dxa"/>
            <w:vAlign w:val="center"/>
          </w:tcPr>
          <w:p w14:paraId="3BD12B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667" w:type="dxa"/>
            <w:vAlign w:val="center"/>
          </w:tcPr>
          <w:p w14:paraId="1629DDB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1460A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30207</w:t>
            </w:r>
          </w:p>
        </w:tc>
        <w:tc>
          <w:tcPr>
            <w:tcW w:w="1541" w:type="dxa"/>
            <w:vAlign w:val="center"/>
          </w:tcPr>
          <w:p w14:paraId="687716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邮电费</w:t>
            </w:r>
          </w:p>
        </w:tc>
        <w:tc>
          <w:tcPr>
            <w:tcW w:w="536" w:type="dxa"/>
            <w:vAlign w:val="center"/>
          </w:tcPr>
          <w:p w14:paraId="49CF8D5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0.22</w:t>
            </w:r>
          </w:p>
        </w:tc>
        <w:tc>
          <w:tcPr>
            <w:tcW w:w="851" w:type="dxa"/>
            <w:vAlign w:val="center"/>
          </w:tcPr>
          <w:p w14:paraId="5C3DCD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31099</w:t>
            </w:r>
          </w:p>
        </w:tc>
        <w:tc>
          <w:tcPr>
            <w:tcW w:w="2282" w:type="dxa"/>
            <w:vAlign w:val="center"/>
          </w:tcPr>
          <w:p w14:paraId="7C6831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721" w:type="dxa"/>
            <w:vAlign w:val="center"/>
          </w:tcPr>
          <w:p w14:paraId="4FE91E4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8954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46" w:type="dxa"/>
            <w:vAlign w:val="center"/>
          </w:tcPr>
          <w:p w14:paraId="3DBA9E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30110</w:t>
            </w:r>
          </w:p>
        </w:tc>
        <w:tc>
          <w:tcPr>
            <w:tcW w:w="2366" w:type="dxa"/>
            <w:vAlign w:val="center"/>
          </w:tcPr>
          <w:p w14:paraId="164711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667" w:type="dxa"/>
            <w:vAlign w:val="center"/>
          </w:tcPr>
          <w:p w14:paraId="569BAD5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12.76</w:t>
            </w:r>
          </w:p>
        </w:tc>
        <w:tc>
          <w:tcPr>
            <w:tcW w:w="869" w:type="dxa"/>
            <w:vAlign w:val="center"/>
          </w:tcPr>
          <w:p w14:paraId="2B11E5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30208</w:t>
            </w:r>
          </w:p>
        </w:tc>
        <w:tc>
          <w:tcPr>
            <w:tcW w:w="1541" w:type="dxa"/>
            <w:vAlign w:val="center"/>
          </w:tcPr>
          <w:p w14:paraId="1848A0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取暖费</w:t>
            </w:r>
          </w:p>
        </w:tc>
        <w:tc>
          <w:tcPr>
            <w:tcW w:w="536" w:type="dxa"/>
            <w:vAlign w:val="center"/>
          </w:tcPr>
          <w:p w14:paraId="6D0CB04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324C4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3A25A55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63AB77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3CED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  <w:jc w:val="center"/>
        </w:trPr>
        <w:tc>
          <w:tcPr>
            <w:tcW w:w="746" w:type="dxa"/>
            <w:vAlign w:val="center"/>
          </w:tcPr>
          <w:p w14:paraId="1326E8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30111</w:t>
            </w:r>
          </w:p>
        </w:tc>
        <w:tc>
          <w:tcPr>
            <w:tcW w:w="2366" w:type="dxa"/>
            <w:vAlign w:val="center"/>
          </w:tcPr>
          <w:p w14:paraId="542860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667" w:type="dxa"/>
            <w:vAlign w:val="center"/>
          </w:tcPr>
          <w:p w14:paraId="7A7ACF9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905FE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30209</w:t>
            </w:r>
          </w:p>
        </w:tc>
        <w:tc>
          <w:tcPr>
            <w:tcW w:w="1541" w:type="dxa"/>
            <w:vAlign w:val="center"/>
          </w:tcPr>
          <w:p w14:paraId="168D68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536" w:type="dxa"/>
            <w:vAlign w:val="center"/>
          </w:tcPr>
          <w:p w14:paraId="2B28813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12.68</w:t>
            </w:r>
          </w:p>
        </w:tc>
        <w:tc>
          <w:tcPr>
            <w:tcW w:w="851" w:type="dxa"/>
            <w:vAlign w:val="center"/>
          </w:tcPr>
          <w:p w14:paraId="53BA4E4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2132F9A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69B130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864A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2F4FF8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30112</w:t>
            </w:r>
          </w:p>
        </w:tc>
        <w:tc>
          <w:tcPr>
            <w:tcW w:w="2366" w:type="dxa"/>
            <w:vAlign w:val="center"/>
          </w:tcPr>
          <w:p w14:paraId="35C897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667" w:type="dxa"/>
            <w:vAlign w:val="center"/>
          </w:tcPr>
          <w:p w14:paraId="06711C8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69" w:type="dxa"/>
            <w:vAlign w:val="center"/>
          </w:tcPr>
          <w:p w14:paraId="43E9D9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30211</w:t>
            </w:r>
          </w:p>
        </w:tc>
        <w:tc>
          <w:tcPr>
            <w:tcW w:w="1541" w:type="dxa"/>
            <w:vAlign w:val="center"/>
          </w:tcPr>
          <w:p w14:paraId="77680F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差旅费</w:t>
            </w:r>
          </w:p>
        </w:tc>
        <w:tc>
          <w:tcPr>
            <w:tcW w:w="536" w:type="dxa"/>
            <w:vAlign w:val="center"/>
          </w:tcPr>
          <w:p w14:paraId="7B1B607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E7D28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15A3A2F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645ED2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D02A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51ABAE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30113</w:t>
            </w:r>
          </w:p>
        </w:tc>
        <w:tc>
          <w:tcPr>
            <w:tcW w:w="2366" w:type="dxa"/>
            <w:vAlign w:val="center"/>
          </w:tcPr>
          <w:p w14:paraId="530AD6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667" w:type="dxa"/>
            <w:vAlign w:val="center"/>
          </w:tcPr>
          <w:p w14:paraId="5BC2AE4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16.8</w:t>
            </w:r>
          </w:p>
        </w:tc>
        <w:tc>
          <w:tcPr>
            <w:tcW w:w="869" w:type="dxa"/>
            <w:vAlign w:val="center"/>
          </w:tcPr>
          <w:p w14:paraId="1D743E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30212</w:t>
            </w:r>
          </w:p>
        </w:tc>
        <w:tc>
          <w:tcPr>
            <w:tcW w:w="1541" w:type="dxa"/>
            <w:vAlign w:val="center"/>
          </w:tcPr>
          <w:p w14:paraId="7EA100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因公出国（境） 费用</w:t>
            </w:r>
          </w:p>
        </w:tc>
        <w:tc>
          <w:tcPr>
            <w:tcW w:w="536" w:type="dxa"/>
            <w:vAlign w:val="center"/>
          </w:tcPr>
          <w:p w14:paraId="44B74B5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430544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510CAE8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5E6CCE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E4D9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6" w:type="dxa"/>
            <w:vAlign w:val="center"/>
          </w:tcPr>
          <w:p w14:paraId="419C88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30114</w:t>
            </w:r>
          </w:p>
        </w:tc>
        <w:tc>
          <w:tcPr>
            <w:tcW w:w="2366" w:type="dxa"/>
            <w:vAlign w:val="center"/>
          </w:tcPr>
          <w:p w14:paraId="5FFA54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</w:t>
            </w:r>
          </w:p>
        </w:tc>
        <w:tc>
          <w:tcPr>
            <w:tcW w:w="667" w:type="dxa"/>
            <w:vAlign w:val="center"/>
          </w:tcPr>
          <w:p w14:paraId="6FB92B4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A8FE6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30213</w:t>
            </w:r>
          </w:p>
        </w:tc>
        <w:tc>
          <w:tcPr>
            <w:tcW w:w="1541" w:type="dxa"/>
            <w:vAlign w:val="center"/>
          </w:tcPr>
          <w:p w14:paraId="0C5BF0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维修（护） 费</w:t>
            </w:r>
          </w:p>
        </w:tc>
        <w:tc>
          <w:tcPr>
            <w:tcW w:w="536" w:type="dxa"/>
            <w:vAlign w:val="center"/>
          </w:tcPr>
          <w:p w14:paraId="75DAC43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5.72</w:t>
            </w:r>
          </w:p>
        </w:tc>
        <w:tc>
          <w:tcPr>
            <w:tcW w:w="851" w:type="dxa"/>
            <w:vAlign w:val="center"/>
          </w:tcPr>
          <w:p w14:paraId="76F3DE3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0DC585A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9B846A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32CA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746" w:type="dxa"/>
            <w:vAlign w:val="center"/>
          </w:tcPr>
          <w:p w14:paraId="461E7B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30199</w:t>
            </w:r>
          </w:p>
        </w:tc>
        <w:tc>
          <w:tcPr>
            <w:tcW w:w="2366" w:type="dxa"/>
            <w:vAlign w:val="center"/>
          </w:tcPr>
          <w:p w14:paraId="18495A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667" w:type="dxa"/>
            <w:vAlign w:val="center"/>
          </w:tcPr>
          <w:p w14:paraId="2977B017"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1E101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30214</w:t>
            </w:r>
          </w:p>
        </w:tc>
        <w:tc>
          <w:tcPr>
            <w:tcW w:w="1541" w:type="dxa"/>
            <w:vAlign w:val="center"/>
          </w:tcPr>
          <w:p w14:paraId="6AA663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租赁费</w:t>
            </w:r>
          </w:p>
        </w:tc>
        <w:tc>
          <w:tcPr>
            <w:tcW w:w="536" w:type="dxa"/>
            <w:vAlign w:val="center"/>
          </w:tcPr>
          <w:p w14:paraId="28EFD2BD"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917604"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05CBE48F"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6AAC81D"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F839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6" w:type="dxa"/>
            <w:vAlign w:val="center"/>
          </w:tcPr>
          <w:p w14:paraId="6EF171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366" w:type="dxa"/>
            <w:vAlign w:val="center"/>
          </w:tcPr>
          <w:p w14:paraId="5D5F9B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667" w:type="dxa"/>
            <w:vAlign w:val="center"/>
          </w:tcPr>
          <w:p w14:paraId="16C8C92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E7A16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30215</w:t>
            </w:r>
          </w:p>
        </w:tc>
        <w:tc>
          <w:tcPr>
            <w:tcW w:w="1541" w:type="dxa"/>
            <w:vAlign w:val="center"/>
          </w:tcPr>
          <w:p w14:paraId="3A2829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会议费</w:t>
            </w:r>
          </w:p>
        </w:tc>
        <w:tc>
          <w:tcPr>
            <w:tcW w:w="536" w:type="dxa"/>
            <w:vAlign w:val="center"/>
          </w:tcPr>
          <w:p w14:paraId="75E2EDE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D91E62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25CAFF1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B55B57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FB1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46" w:type="dxa"/>
            <w:vAlign w:val="center"/>
          </w:tcPr>
          <w:p w14:paraId="3FE968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30301</w:t>
            </w:r>
          </w:p>
        </w:tc>
        <w:tc>
          <w:tcPr>
            <w:tcW w:w="2366" w:type="dxa"/>
            <w:vAlign w:val="center"/>
          </w:tcPr>
          <w:p w14:paraId="6A704A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离休费</w:t>
            </w:r>
          </w:p>
        </w:tc>
        <w:tc>
          <w:tcPr>
            <w:tcW w:w="667" w:type="dxa"/>
            <w:vAlign w:val="center"/>
          </w:tcPr>
          <w:p w14:paraId="29B233D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F762F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30216</w:t>
            </w:r>
          </w:p>
        </w:tc>
        <w:tc>
          <w:tcPr>
            <w:tcW w:w="1541" w:type="dxa"/>
            <w:vAlign w:val="center"/>
          </w:tcPr>
          <w:p w14:paraId="4DF7A5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培训费</w:t>
            </w:r>
          </w:p>
        </w:tc>
        <w:tc>
          <w:tcPr>
            <w:tcW w:w="536" w:type="dxa"/>
            <w:vAlign w:val="center"/>
          </w:tcPr>
          <w:p w14:paraId="2B1F23D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9F44B1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41FE4DB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8EF377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2F32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46" w:type="dxa"/>
            <w:vAlign w:val="center"/>
          </w:tcPr>
          <w:p w14:paraId="2B470A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30302</w:t>
            </w:r>
          </w:p>
        </w:tc>
        <w:tc>
          <w:tcPr>
            <w:tcW w:w="2366" w:type="dxa"/>
            <w:vAlign w:val="center"/>
          </w:tcPr>
          <w:p w14:paraId="255AF6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退休费</w:t>
            </w:r>
          </w:p>
        </w:tc>
        <w:tc>
          <w:tcPr>
            <w:tcW w:w="667" w:type="dxa"/>
            <w:vAlign w:val="center"/>
          </w:tcPr>
          <w:p w14:paraId="513B867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171FA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30217</w:t>
            </w:r>
          </w:p>
        </w:tc>
        <w:tc>
          <w:tcPr>
            <w:tcW w:w="1541" w:type="dxa"/>
            <w:vAlign w:val="center"/>
          </w:tcPr>
          <w:p w14:paraId="4CC3CD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536" w:type="dxa"/>
            <w:vAlign w:val="center"/>
          </w:tcPr>
          <w:p w14:paraId="11A128B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68DB2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4BA310D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0086E2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1B6E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0CB8A2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30303</w:t>
            </w:r>
          </w:p>
        </w:tc>
        <w:tc>
          <w:tcPr>
            <w:tcW w:w="2366" w:type="dxa"/>
            <w:vAlign w:val="center"/>
          </w:tcPr>
          <w:p w14:paraId="2042D0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667" w:type="dxa"/>
            <w:vAlign w:val="center"/>
          </w:tcPr>
          <w:p w14:paraId="3D8E037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C2EA1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30218</w:t>
            </w:r>
          </w:p>
        </w:tc>
        <w:tc>
          <w:tcPr>
            <w:tcW w:w="1541" w:type="dxa"/>
            <w:vAlign w:val="center"/>
          </w:tcPr>
          <w:p w14:paraId="2F3218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536" w:type="dxa"/>
            <w:vAlign w:val="center"/>
          </w:tcPr>
          <w:p w14:paraId="50C7FE6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2.63</w:t>
            </w:r>
          </w:p>
        </w:tc>
        <w:tc>
          <w:tcPr>
            <w:tcW w:w="851" w:type="dxa"/>
            <w:vAlign w:val="center"/>
          </w:tcPr>
          <w:p w14:paraId="11C8F88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196CAEC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571F99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0C8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3856D2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30304</w:t>
            </w:r>
          </w:p>
        </w:tc>
        <w:tc>
          <w:tcPr>
            <w:tcW w:w="2366" w:type="dxa"/>
            <w:vAlign w:val="center"/>
          </w:tcPr>
          <w:p w14:paraId="1921DA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抚恤金</w:t>
            </w:r>
          </w:p>
        </w:tc>
        <w:tc>
          <w:tcPr>
            <w:tcW w:w="667" w:type="dxa"/>
            <w:vAlign w:val="center"/>
          </w:tcPr>
          <w:p w14:paraId="6AD0EB6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B9A3E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30224</w:t>
            </w:r>
          </w:p>
        </w:tc>
        <w:tc>
          <w:tcPr>
            <w:tcW w:w="1541" w:type="dxa"/>
            <w:vAlign w:val="center"/>
          </w:tcPr>
          <w:p w14:paraId="398BB1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536" w:type="dxa"/>
            <w:vAlign w:val="center"/>
          </w:tcPr>
          <w:p w14:paraId="3A7F10D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751408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7CDF3F1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879935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08DE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3E6324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30305</w:t>
            </w:r>
          </w:p>
        </w:tc>
        <w:tc>
          <w:tcPr>
            <w:tcW w:w="2366" w:type="dxa"/>
            <w:vAlign w:val="center"/>
          </w:tcPr>
          <w:p w14:paraId="3AB45C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667" w:type="dxa"/>
            <w:vAlign w:val="center"/>
          </w:tcPr>
          <w:p w14:paraId="03D8092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8C2E5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30225</w:t>
            </w:r>
          </w:p>
        </w:tc>
        <w:tc>
          <w:tcPr>
            <w:tcW w:w="1541" w:type="dxa"/>
            <w:vAlign w:val="center"/>
          </w:tcPr>
          <w:p w14:paraId="4F82CF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536" w:type="dxa"/>
            <w:vAlign w:val="center"/>
          </w:tcPr>
          <w:p w14:paraId="53B7E32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9CD17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611B6AA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6C4114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8D8F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644185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30306</w:t>
            </w:r>
          </w:p>
        </w:tc>
        <w:tc>
          <w:tcPr>
            <w:tcW w:w="2366" w:type="dxa"/>
            <w:vAlign w:val="center"/>
          </w:tcPr>
          <w:p w14:paraId="24313B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救济费</w:t>
            </w:r>
          </w:p>
        </w:tc>
        <w:tc>
          <w:tcPr>
            <w:tcW w:w="667" w:type="dxa"/>
            <w:vAlign w:val="center"/>
          </w:tcPr>
          <w:p w14:paraId="1D6DEF3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45B3A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30226</w:t>
            </w:r>
          </w:p>
        </w:tc>
        <w:tc>
          <w:tcPr>
            <w:tcW w:w="1541" w:type="dxa"/>
            <w:vAlign w:val="center"/>
          </w:tcPr>
          <w:p w14:paraId="6646DD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劳务费</w:t>
            </w:r>
          </w:p>
        </w:tc>
        <w:tc>
          <w:tcPr>
            <w:tcW w:w="536" w:type="dxa"/>
            <w:vAlign w:val="center"/>
          </w:tcPr>
          <w:p w14:paraId="1A77F8D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7.37</w:t>
            </w:r>
          </w:p>
        </w:tc>
        <w:tc>
          <w:tcPr>
            <w:tcW w:w="851" w:type="dxa"/>
            <w:vAlign w:val="center"/>
          </w:tcPr>
          <w:p w14:paraId="23E9683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0BC1698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F6785A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E7FC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1B014C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30307</w:t>
            </w:r>
          </w:p>
        </w:tc>
        <w:tc>
          <w:tcPr>
            <w:tcW w:w="2366" w:type="dxa"/>
            <w:vAlign w:val="center"/>
          </w:tcPr>
          <w:p w14:paraId="20422D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667" w:type="dxa"/>
            <w:vAlign w:val="center"/>
          </w:tcPr>
          <w:p w14:paraId="5615BC0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6944C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30227</w:t>
            </w:r>
          </w:p>
        </w:tc>
        <w:tc>
          <w:tcPr>
            <w:tcW w:w="1541" w:type="dxa"/>
            <w:vAlign w:val="center"/>
          </w:tcPr>
          <w:p w14:paraId="527C4D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536" w:type="dxa"/>
            <w:vAlign w:val="center"/>
          </w:tcPr>
          <w:p w14:paraId="25F51CA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2.88</w:t>
            </w:r>
          </w:p>
        </w:tc>
        <w:tc>
          <w:tcPr>
            <w:tcW w:w="851" w:type="dxa"/>
            <w:vAlign w:val="center"/>
          </w:tcPr>
          <w:p w14:paraId="64AC524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2E7ACC2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C9F901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D08A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6C8022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30308</w:t>
            </w:r>
          </w:p>
        </w:tc>
        <w:tc>
          <w:tcPr>
            <w:tcW w:w="2366" w:type="dxa"/>
            <w:vAlign w:val="center"/>
          </w:tcPr>
          <w:p w14:paraId="7092E9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助学金</w:t>
            </w:r>
          </w:p>
        </w:tc>
        <w:tc>
          <w:tcPr>
            <w:tcW w:w="667" w:type="dxa"/>
            <w:vAlign w:val="center"/>
          </w:tcPr>
          <w:p w14:paraId="184C195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4AF6F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30228</w:t>
            </w:r>
          </w:p>
        </w:tc>
        <w:tc>
          <w:tcPr>
            <w:tcW w:w="1541" w:type="dxa"/>
            <w:vAlign w:val="center"/>
          </w:tcPr>
          <w:p w14:paraId="339DE9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536" w:type="dxa"/>
            <w:vAlign w:val="center"/>
          </w:tcPr>
          <w:p w14:paraId="7DB2EDD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146221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286BA96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AF1AFE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F764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7534F3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30309</w:t>
            </w:r>
          </w:p>
        </w:tc>
        <w:tc>
          <w:tcPr>
            <w:tcW w:w="2366" w:type="dxa"/>
            <w:vAlign w:val="center"/>
          </w:tcPr>
          <w:p w14:paraId="3EBDD3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奖励金</w:t>
            </w:r>
          </w:p>
        </w:tc>
        <w:tc>
          <w:tcPr>
            <w:tcW w:w="667" w:type="dxa"/>
            <w:vAlign w:val="center"/>
          </w:tcPr>
          <w:p w14:paraId="5621B2E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EB49C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30229</w:t>
            </w:r>
          </w:p>
        </w:tc>
        <w:tc>
          <w:tcPr>
            <w:tcW w:w="1541" w:type="dxa"/>
            <w:vAlign w:val="center"/>
          </w:tcPr>
          <w:p w14:paraId="526F4C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福利费</w:t>
            </w:r>
          </w:p>
        </w:tc>
        <w:tc>
          <w:tcPr>
            <w:tcW w:w="536" w:type="dxa"/>
            <w:vAlign w:val="center"/>
          </w:tcPr>
          <w:p w14:paraId="0CA2DA0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4B2D6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7E6DC79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A2F86A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03CB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147648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30310</w:t>
            </w:r>
          </w:p>
        </w:tc>
        <w:tc>
          <w:tcPr>
            <w:tcW w:w="2366" w:type="dxa"/>
            <w:vAlign w:val="center"/>
          </w:tcPr>
          <w:p w14:paraId="27F437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667" w:type="dxa"/>
            <w:vAlign w:val="center"/>
          </w:tcPr>
          <w:p w14:paraId="2571E58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3C65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30231</w:t>
            </w:r>
          </w:p>
        </w:tc>
        <w:tc>
          <w:tcPr>
            <w:tcW w:w="1541" w:type="dxa"/>
            <w:vAlign w:val="center"/>
          </w:tcPr>
          <w:p w14:paraId="5306C0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公务用车运行维 护费</w:t>
            </w:r>
          </w:p>
        </w:tc>
        <w:tc>
          <w:tcPr>
            <w:tcW w:w="536" w:type="dxa"/>
            <w:vAlign w:val="center"/>
          </w:tcPr>
          <w:p w14:paraId="67BA1EC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011E6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3FACACA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D1A0E7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8CB0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68F9ED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30311</w:t>
            </w:r>
          </w:p>
        </w:tc>
        <w:tc>
          <w:tcPr>
            <w:tcW w:w="2366" w:type="dxa"/>
            <w:vAlign w:val="center"/>
          </w:tcPr>
          <w:p w14:paraId="5FAEFB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代缴社会保险费</w:t>
            </w:r>
          </w:p>
        </w:tc>
        <w:tc>
          <w:tcPr>
            <w:tcW w:w="667" w:type="dxa"/>
            <w:vAlign w:val="center"/>
          </w:tcPr>
          <w:p w14:paraId="1B198C4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9A993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30239</w:t>
            </w:r>
          </w:p>
        </w:tc>
        <w:tc>
          <w:tcPr>
            <w:tcW w:w="1541" w:type="dxa"/>
            <w:vAlign w:val="center"/>
          </w:tcPr>
          <w:p w14:paraId="675B7F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536" w:type="dxa"/>
            <w:vAlign w:val="center"/>
          </w:tcPr>
          <w:p w14:paraId="37FA81F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CAD34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1E24F44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52FE5E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8B39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Align w:val="center"/>
          </w:tcPr>
          <w:p w14:paraId="43AD62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30399</w:t>
            </w:r>
          </w:p>
        </w:tc>
        <w:tc>
          <w:tcPr>
            <w:tcW w:w="2366" w:type="dxa"/>
            <w:vAlign w:val="center"/>
          </w:tcPr>
          <w:p w14:paraId="690A85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667" w:type="dxa"/>
            <w:vAlign w:val="center"/>
          </w:tcPr>
          <w:p w14:paraId="10B3B86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6C29E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30240</w:t>
            </w:r>
          </w:p>
        </w:tc>
        <w:tc>
          <w:tcPr>
            <w:tcW w:w="1541" w:type="dxa"/>
            <w:vAlign w:val="center"/>
          </w:tcPr>
          <w:p w14:paraId="2E1578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税金及附加费用</w:t>
            </w:r>
          </w:p>
        </w:tc>
        <w:tc>
          <w:tcPr>
            <w:tcW w:w="536" w:type="dxa"/>
            <w:vAlign w:val="center"/>
          </w:tcPr>
          <w:p w14:paraId="793C9DB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EFB35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5737B52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F5CB41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B8BE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6AAC0AA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3FDEC52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39FC363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E95C6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30299</w:t>
            </w:r>
          </w:p>
        </w:tc>
        <w:tc>
          <w:tcPr>
            <w:tcW w:w="1541" w:type="dxa"/>
            <w:vAlign w:val="center"/>
          </w:tcPr>
          <w:p w14:paraId="1D1E3E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536" w:type="dxa"/>
            <w:vAlign w:val="center"/>
          </w:tcPr>
          <w:p w14:paraId="703E2DA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14.08</w:t>
            </w:r>
          </w:p>
        </w:tc>
        <w:tc>
          <w:tcPr>
            <w:tcW w:w="851" w:type="dxa"/>
            <w:vAlign w:val="center"/>
          </w:tcPr>
          <w:p w14:paraId="36D630D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0DB0287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B273B3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FF2E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112" w:type="dxa"/>
            <w:gridSpan w:val="2"/>
            <w:vAlign w:val="center"/>
          </w:tcPr>
          <w:p w14:paraId="23C5E268">
            <w:pPr>
              <w:spacing w:before="107" w:line="187" w:lineRule="auto"/>
              <w:ind w:left="71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人员经费合计</w:t>
            </w:r>
          </w:p>
        </w:tc>
        <w:tc>
          <w:tcPr>
            <w:tcW w:w="667" w:type="dxa"/>
            <w:vAlign w:val="center"/>
          </w:tcPr>
          <w:p w14:paraId="37181F8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348.75</w:t>
            </w:r>
          </w:p>
        </w:tc>
        <w:tc>
          <w:tcPr>
            <w:tcW w:w="6079" w:type="dxa"/>
            <w:gridSpan w:val="5"/>
            <w:vAlign w:val="center"/>
          </w:tcPr>
          <w:p w14:paraId="12023799">
            <w:pPr>
              <w:spacing w:before="108" w:line="187" w:lineRule="auto"/>
              <w:ind w:left="204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公用经费合计</w:t>
            </w:r>
          </w:p>
        </w:tc>
        <w:tc>
          <w:tcPr>
            <w:tcW w:w="721" w:type="dxa"/>
            <w:vAlign w:val="center"/>
          </w:tcPr>
          <w:p w14:paraId="660A456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63.97</w:t>
            </w:r>
          </w:p>
        </w:tc>
      </w:tr>
    </w:tbl>
    <w:p w14:paraId="3675DAEA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：本表反映部门本年度一般公共预算财政拨款基本支出明细情况。</w:t>
      </w:r>
    </w:p>
    <w:p w14:paraId="193984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年度政府性基金预算财政拨款收入支出决算表</w:t>
      </w:r>
    </w:p>
    <w:p w14:paraId="32DC907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公开07表</w:t>
      </w:r>
    </w:p>
    <w:p w14:paraId="06518FC2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武汉新城中心小学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      </w:t>
      </w:r>
      <w:r>
        <w:rPr>
          <w:rFonts w:hint="default" w:ascii="Times New Roman" w:hAnsi="Times New Roman" w:eastAsia="微软雅黑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10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317"/>
        <w:gridCol w:w="319"/>
        <w:gridCol w:w="1169"/>
        <w:gridCol w:w="1167"/>
        <w:gridCol w:w="1167"/>
        <w:gridCol w:w="1167"/>
        <w:gridCol w:w="1167"/>
        <w:gridCol w:w="1171"/>
        <w:gridCol w:w="1173"/>
      </w:tblGrid>
      <w:tr w14:paraId="30DC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126" w:type="dxa"/>
            <w:gridSpan w:val="4"/>
            <w:vAlign w:val="center"/>
          </w:tcPr>
          <w:p w14:paraId="2342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167" w:type="dxa"/>
            <w:vMerge w:val="restart"/>
            <w:vAlign w:val="center"/>
          </w:tcPr>
          <w:p w14:paraId="0F45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年初结转和 结余</w:t>
            </w:r>
          </w:p>
        </w:tc>
        <w:tc>
          <w:tcPr>
            <w:tcW w:w="1167" w:type="dxa"/>
            <w:vMerge w:val="restart"/>
            <w:vAlign w:val="center"/>
          </w:tcPr>
          <w:p w14:paraId="615B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3505" w:type="dxa"/>
            <w:gridSpan w:val="3"/>
            <w:vAlign w:val="center"/>
          </w:tcPr>
          <w:p w14:paraId="3686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1173" w:type="dxa"/>
            <w:vMerge w:val="restart"/>
            <w:vAlign w:val="center"/>
          </w:tcPr>
          <w:p w14:paraId="18ED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年末结转和 结余</w:t>
            </w:r>
          </w:p>
        </w:tc>
      </w:tr>
      <w:tr w14:paraId="13A0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957" w:type="dxa"/>
            <w:gridSpan w:val="3"/>
            <w:vAlign w:val="center"/>
          </w:tcPr>
          <w:p w14:paraId="5C8C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 科目编码</w:t>
            </w:r>
          </w:p>
        </w:tc>
        <w:tc>
          <w:tcPr>
            <w:tcW w:w="1169" w:type="dxa"/>
            <w:vAlign w:val="center"/>
          </w:tcPr>
          <w:p w14:paraId="050A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67" w:type="dxa"/>
            <w:vMerge w:val="continue"/>
            <w:vAlign w:val="center"/>
          </w:tcPr>
          <w:p w14:paraId="1C16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 w14:paraId="78D9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 w14:paraId="394D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67" w:type="dxa"/>
            <w:vAlign w:val="center"/>
          </w:tcPr>
          <w:p w14:paraId="1923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71" w:type="dxa"/>
            <w:vAlign w:val="center"/>
          </w:tcPr>
          <w:p w14:paraId="774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73" w:type="dxa"/>
            <w:vMerge w:val="continue"/>
            <w:vAlign w:val="center"/>
          </w:tcPr>
          <w:p w14:paraId="0F2F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A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restart"/>
            <w:vAlign w:val="top"/>
          </w:tcPr>
          <w:p w14:paraId="3ED365F6">
            <w:pPr>
              <w:spacing w:before="194" w:line="188" w:lineRule="auto"/>
              <w:ind w:left="5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</w:p>
        </w:tc>
        <w:tc>
          <w:tcPr>
            <w:tcW w:w="317" w:type="dxa"/>
            <w:vMerge w:val="restart"/>
            <w:vAlign w:val="top"/>
          </w:tcPr>
          <w:p w14:paraId="28AC6658">
            <w:pPr>
              <w:spacing w:before="194" w:line="189" w:lineRule="auto"/>
              <w:ind w:left="4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款</w:t>
            </w:r>
          </w:p>
        </w:tc>
        <w:tc>
          <w:tcPr>
            <w:tcW w:w="319" w:type="dxa"/>
            <w:vMerge w:val="restart"/>
            <w:vAlign w:val="top"/>
          </w:tcPr>
          <w:p w14:paraId="46ECF560">
            <w:pPr>
              <w:spacing w:before="195" w:line="187" w:lineRule="auto"/>
              <w:ind w:left="4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</w:t>
            </w:r>
          </w:p>
        </w:tc>
        <w:tc>
          <w:tcPr>
            <w:tcW w:w="1169" w:type="dxa"/>
            <w:vAlign w:val="top"/>
          </w:tcPr>
          <w:p w14:paraId="0A42479C">
            <w:pPr>
              <w:spacing w:before="46" w:line="230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w w:val="96"/>
                <w:position w:val="-1"/>
                <w:sz w:val="21"/>
                <w:szCs w:val="21"/>
              </w:rPr>
              <w:t>栏次</w:t>
            </w:r>
          </w:p>
        </w:tc>
        <w:tc>
          <w:tcPr>
            <w:tcW w:w="1167" w:type="dxa"/>
            <w:vAlign w:val="top"/>
          </w:tcPr>
          <w:p w14:paraId="01F696A2">
            <w:pPr>
              <w:spacing w:before="80" w:line="196" w:lineRule="exact"/>
              <w:ind w:left="50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1</w:t>
            </w:r>
          </w:p>
        </w:tc>
        <w:tc>
          <w:tcPr>
            <w:tcW w:w="1167" w:type="dxa"/>
            <w:vAlign w:val="top"/>
          </w:tcPr>
          <w:p w14:paraId="4B4C4EFF">
            <w:pPr>
              <w:spacing w:before="81" w:line="195" w:lineRule="exact"/>
              <w:ind w:left="49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2</w:t>
            </w:r>
          </w:p>
        </w:tc>
        <w:tc>
          <w:tcPr>
            <w:tcW w:w="1167" w:type="dxa"/>
            <w:vAlign w:val="top"/>
          </w:tcPr>
          <w:p w14:paraId="61CC3E2B">
            <w:pPr>
              <w:spacing w:before="81" w:line="195" w:lineRule="exact"/>
              <w:ind w:left="50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3</w:t>
            </w:r>
          </w:p>
        </w:tc>
        <w:tc>
          <w:tcPr>
            <w:tcW w:w="1167" w:type="dxa"/>
            <w:vAlign w:val="top"/>
          </w:tcPr>
          <w:p w14:paraId="3AAF0D1F">
            <w:pPr>
              <w:spacing w:before="81" w:line="195" w:lineRule="exact"/>
              <w:ind w:left="49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4</w:t>
            </w:r>
          </w:p>
        </w:tc>
        <w:tc>
          <w:tcPr>
            <w:tcW w:w="1171" w:type="dxa"/>
            <w:vAlign w:val="top"/>
          </w:tcPr>
          <w:p w14:paraId="72240F29">
            <w:pPr>
              <w:spacing w:before="83" w:line="193" w:lineRule="exact"/>
              <w:ind w:left="50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5</w:t>
            </w:r>
          </w:p>
        </w:tc>
        <w:tc>
          <w:tcPr>
            <w:tcW w:w="1173" w:type="dxa"/>
            <w:vAlign w:val="top"/>
          </w:tcPr>
          <w:p w14:paraId="61CBA8A2">
            <w:pPr>
              <w:spacing w:before="81" w:line="195" w:lineRule="exact"/>
              <w:ind w:left="50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6</w:t>
            </w:r>
          </w:p>
        </w:tc>
      </w:tr>
      <w:tr w14:paraId="7A36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continue"/>
            <w:vAlign w:val="top"/>
          </w:tcPr>
          <w:p w14:paraId="13D3E4E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17" w:type="dxa"/>
            <w:vMerge w:val="continue"/>
            <w:vAlign w:val="top"/>
          </w:tcPr>
          <w:p w14:paraId="4BAFC42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19" w:type="dxa"/>
            <w:vMerge w:val="continue"/>
            <w:vAlign w:val="top"/>
          </w:tcPr>
          <w:p w14:paraId="5E4C80B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5B84D38B">
            <w:pPr>
              <w:spacing w:before="51" w:line="226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w w:val="96"/>
                <w:position w:val="-1"/>
                <w:sz w:val="21"/>
                <w:szCs w:val="21"/>
              </w:rPr>
              <w:t>合计</w:t>
            </w:r>
          </w:p>
        </w:tc>
        <w:tc>
          <w:tcPr>
            <w:tcW w:w="1167" w:type="dxa"/>
            <w:vAlign w:val="top"/>
          </w:tcPr>
          <w:p w14:paraId="5F6A0BDE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B7A569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4422BD3D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38F5D4D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1DE85080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372CFA8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D2D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 w14:paraId="00F6C95F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35545D16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70FB58C4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569C6007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5F63129B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5DE32F90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15CB4FE6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51D5CF94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3BE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 w14:paraId="4C974D7C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05FEAEE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3384F502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06F1D6CF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497880BF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0C9FDBD7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631410F5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6FEA2797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3A7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 w14:paraId="74CCE47B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208629E3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40353A63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0E6E64F0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305D888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60AD6136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61E312F3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43F5270E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A66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 w14:paraId="12796D0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12860FC4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4D12BFE7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2BD8F1D8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55C2A35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75D70BF0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4551EB18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73C2F90A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AED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 w14:paraId="6A2F938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5749371C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3675ABC5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3FDB2017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3B6312A8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A0C2E3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6CC2B266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6952019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6C6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57" w:type="dxa"/>
            <w:gridSpan w:val="3"/>
            <w:vAlign w:val="top"/>
          </w:tcPr>
          <w:p w14:paraId="424976B8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45761A32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0792662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608ED5F0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561000E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219EEC96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439A3314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5CCF9CA6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58AAEFC0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 ：本表反映部门本年度政府性基金预算财政拨款收入、支出及结转和结余情况。 </w:t>
      </w:r>
    </w:p>
    <w:p w14:paraId="1FCE47EE"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br w:type="page"/>
      </w:r>
    </w:p>
    <w:p w14:paraId="3DED3D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年度国有资本经营预算财政拨款支出决算表</w:t>
      </w:r>
    </w:p>
    <w:p w14:paraId="47759F81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公开08表</w:t>
      </w:r>
    </w:p>
    <w:p w14:paraId="47E47F46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武汉新城中心小学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单位：万元</w:t>
      </w:r>
    </w:p>
    <w:tbl>
      <w:tblPr>
        <w:tblStyle w:val="10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92"/>
        <w:gridCol w:w="410"/>
        <w:gridCol w:w="1128"/>
        <w:gridCol w:w="2129"/>
        <w:gridCol w:w="2272"/>
        <w:gridCol w:w="2188"/>
      </w:tblGrid>
      <w:tr w14:paraId="02B5F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10" w:type="dxa"/>
            <w:gridSpan w:val="4"/>
            <w:vAlign w:val="center"/>
          </w:tcPr>
          <w:p w14:paraId="63D1A2F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       目</w:t>
            </w:r>
          </w:p>
        </w:tc>
        <w:tc>
          <w:tcPr>
            <w:tcW w:w="6589" w:type="dxa"/>
            <w:gridSpan w:val="3"/>
            <w:vAlign w:val="center"/>
          </w:tcPr>
          <w:p w14:paraId="6970D1B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本年支出</w:t>
            </w:r>
          </w:p>
        </w:tc>
      </w:tr>
      <w:tr w14:paraId="6DE0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282" w:type="dxa"/>
            <w:gridSpan w:val="3"/>
            <w:vAlign w:val="center"/>
          </w:tcPr>
          <w:p w14:paraId="27F295A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功能分类</w:t>
            </w:r>
          </w:p>
          <w:p w14:paraId="7A0AF40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科目编码</w:t>
            </w:r>
          </w:p>
        </w:tc>
        <w:tc>
          <w:tcPr>
            <w:tcW w:w="1128" w:type="dxa"/>
            <w:vAlign w:val="center"/>
          </w:tcPr>
          <w:p w14:paraId="4C61476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科目名称</w:t>
            </w:r>
          </w:p>
        </w:tc>
        <w:tc>
          <w:tcPr>
            <w:tcW w:w="2129" w:type="dxa"/>
            <w:vAlign w:val="center"/>
          </w:tcPr>
          <w:p w14:paraId="04AC0D0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2272" w:type="dxa"/>
            <w:vAlign w:val="center"/>
          </w:tcPr>
          <w:p w14:paraId="004AF46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基本支出</w:t>
            </w:r>
          </w:p>
        </w:tc>
        <w:tc>
          <w:tcPr>
            <w:tcW w:w="2188" w:type="dxa"/>
            <w:vAlign w:val="center"/>
          </w:tcPr>
          <w:p w14:paraId="29D3DFC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项目支出</w:t>
            </w:r>
          </w:p>
        </w:tc>
      </w:tr>
      <w:tr w14:paraId="1BC00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0" w:type="dxa"/>
            <w:vMerge w:val="restart"/>
            <w:tcBorders>
              <w:bottom w:val="nil"/>
            </w:tcBorders>
            <w:vAlign w:val="center"/>
          </w:tcPr>
          <w:p w14:paraId="3EDEE84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vAlign w:val="center"/>
          </w:tcPr>
          <w:p w14:paraId="676D16B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款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center"/>
          </w:tcPr>
          <w:p w14:paraId="3C7B1AF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</w:t>
            </w:r>
          </w:p>
        </w:tc>
        <w:tc>
          <w:tcPr>
            <w:tcW w:w="1128" w:type="dxa"/>
            <w:vAlign w:val="center"/>
          </w:tcPr>
          <w:p w14:paraId="2A3097E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栏次</w:t>
            </w:r>
          </w:p>
        </w:tc>
        <w:tc>
          <w:tcPr>
            <w:tcW w:w="2129" w:type="dxa"/>
            <w:vAlign w:val="center"/>
          </w:tcPr>
          <w:p w14:paraId="7456DAC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2272" w:type="dxa"/>
            <w:vAlign w:val="center"/>
          </w:tcPr>
          <w:p w14:paraId="45FD671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2188" w:type="dxa"/>
            <w:vAlign w:val="center"/>
          </w:tcPr>
          <w:p w14:paraId="1BABF6C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</w:tr>
      <w:tr w14:paraId="547F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80" w:type="dxa"/>
            <w:vMerge w:val="continue"/>
            <w:tcBorders>
              <w:top w:val="nil"/>
            </w:tcBorders>
            <w:vAlign w:val="center"/>
          </w:tcPr>
          <w:p w14:paraId="68C4057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  <w:vAlign w:val="center"/>
          </w:tcPr>
          <w:p w14:paraId="0AB610B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center"/>
          </w:tcPr>
          <w:p w14:paraId="192D5F2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688085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2129" w:type="dxa"/>
            <w:vAlign w:val="center"/>
          </w:tcPr>
          <w:p w14:paraId="7C848AC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74BF822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397873E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9625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 w14:paraId="30D7E15B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7D74E3AA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6825C076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5892DA89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7E740D70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 w14:paraId="4BCE1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 w14:paraId="17430086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170B3504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59B38756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17EC692F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30913277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 w14:paraId="077A8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82" w:type="dxa"/>
            <w:gridSpan w:val="3"/>
            <w:vAlign w:val="top"/>
          </w:tcPr>
          <w:p w14:paraId="79AB97C2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119D822D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7A022628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41433FC8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0C0BD14D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 w14:paraId="5101E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 w14:paraId="1E764E2A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632066BC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5BE93DB4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729E33FE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0364878C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 w14:paraId="75645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 w14:paraId="4F208F50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324AE505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49905B02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386CFCCC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6D034BED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 w14:paraId="6CB21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82" w:type="dxa"/>
            <w:gridSpan w:val="3"/>
            <w:vAlign w:val="top"/>
          </w:tcPr>
          <w:p w14:paraId="0759837D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0BFBA158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5DC84ED9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3961E05C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46ED8D85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</w:tbl>
    <w:p w14:paraId="3173580E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注：本表反映部门本年度国有资本经营预算财政拨款支出情况。</w:t>
      </w:r>
    </w:p>
    <w:p w14:paraId="0883434A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AD05F64">
      <w:pP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  <w: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  <w:br w:type="page"/>
      </w:r>
    </w:p>
    <w:p w14:paraId="66F17B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年度财政拨款“ 三公 ”经费支出决算表</w:t>
      </w:r>
    </w:p>
    <w:p w14:paraId="0388489B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公开09表</w:t>
      </w:r>
    </w:p>
    <w:p w14:paraId="1B748BE1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武汉新城中心小学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     单位：万元</w:t>
      </w:r>
    </w:p>
    <w:tbl>
      <w:tblPr>
        <w:tblStyle w:val="10"/>
        <w:tblW w:w="99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61"/>
        <w:gridCol w:w="453"/>
        <w:gridCol w:w="1193"/>
        <w:gridCol w:w="1159"/>
        <w:gridCol w:w="634"/>
        <w:gridCol w:w="450"/>
        <w:gridCol w:w="970"/>
        <w:gridCol w:w="641"/>
        <w:gridCol w:w="887"/>
        <w:gridCol w:w="1181"/>
        <w:gridCol w:w="707"/>
      </w:tblGrid>
      <w:tr w14:paraId="1718B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130" w:type="dxa"/>
            <w:gridSpan w:val="6"/>
            <w:vAlign w:val="center"/>
          </w:tcPr>
          <w:p w14:paraId="1611F92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预算数</w:t>
            </w:r>
          </w:p>
        </w:tc>
        <w:tc>
          <w:tcPr>
            <w:tcW w:w="4836" w:type="dxa"/>
            <w:gridSpan w:val="6"/>
            <w:vAlign w:val="center"/>
          </w:tcPr>
          <w:p w14:paraId="36B8275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决算数</w:t>
            </w:r>
          </w:p>
        </w:tc>
      </w:tr>
      <w:tr w14:paraId="6449B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14:paraId="7CA285D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72A775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1061" w:type="dxa"/>
            <w:vMerge w:val="restart"/>
            <w:tcBorders>
              <w:bottom w:val="nil"/>
            </w:tcBorders>
            <w:vAlign w:val="center"/>
          </w:tcPr>
          <w:p w14:paraId="7F0ABB9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662DAB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805" w:type="dxa"/>
            <w:gridSpan w:val="3"/>
            <w:vAlign w:val="center"/>
          </w:tcPr>
          <w:p w14:paraId="4A48EF1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center"/>
          </w:tcPr>
          <w:p w14:paraId="46B0C0E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60D6F7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公务接待费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center"/>
          </w:tcPr>
          <w:p w14:paraId="630376B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3D27D9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center"/>
          </w:tcPr>
          <w:p w14:paraId="67CB965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356DCD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709" w:type="dxa"/>
            <w:gridSpan w:val="3"/>
            <w:vAlign w:val="center"/>
          </w:tcPr>
          <w:p w14:paraId="5F7EDB0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center"/>
          </w:tcPr>
          <w:p w14:paraId="1C24A0D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E8268F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 待费</w:t>
            </w:r>
          </w:p>
        </w:tc>
      </w:tr>
      <w:tr w14:paraId="48AC7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630" w:type="dxa"/>
            <w:vMerge w:val="continue"/>
            <w:tcBorders>
              <w:top w:val="nil"/>
            </w:tcBorders>
            <w:vAlign w:val="center"/>
          </w:tcPr>
          <w:p w14:paraId="21E9BE7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</w:tcBorders>
            <w:vAlign w:val="center"/>
          </w:tcPr>
          <w:p w14:paraId="0B41C1C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1DAFEA2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1193" w:type="dxa"/>
            <w:vAlign w:val="center"/>
          </w:tcPr>
          <w:p w14:paraId="3C78B46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 w14:paraId="072DCAB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购置费</w:t>
            </w:r>
          </w:p>
        </w:tc>
        <w:tc>
          <w:tcPr>
            <w:tcW w:w="1159" w:type="dxa"/>
            <w:vAlign w:val="center"/>
          </w:tcPr>
          <w:p w14:paraId="1E299D3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 w14:paraId="2B61C7D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运行维护费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center"/>
          </w:tcPr>
          <w:p w14:paraId="725A266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center"/>
          </w:tcPr>
          <w:p w14:paraId="4F41492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center"/>
          </w:tcPr>
          <w:p w14:paraId="0B7A276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4858D6B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887" w:type="dxa"/>
            <w:vAlign w:val="center"/>
          </w:tcPr>
          <w:p w14:paraId="5836F67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购置费</w:t>
            </w:r>
          </w:p>
        </w:tc>
        <w:tc>
          <w:tcPr>
            <w:tcW w:w="1181" w:type="dxa"/>
            <w:vAlign w:val="center"/>
          </w:tcPr>
          <w:p w14:paraId="1D20E4D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  运行维护费</w:t>
            </w:r>
          </w:p>
        </w:tc>
        <w:tc>
          <w:tcPr>
            <w:tcW w:w="707" w:type="dxa"/>
            <w:vMerge w:val="continue"/>
            <w:tcBorders>
              <w:top w:val="nil"/>
            </w:tcBorders>
            <w:vAlign w:val="center"/>
          </w:tcPr>
          <w:p w14:paraId="31F64E3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F35D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30" w:type="dxa"/>
            <w:vAlign w:val="center"/>
          </w:tcPr>
          <w:p w14:paraId="674610D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061" w:type="dxa"/>
            <w:vAlign w:val="center"/>
          </w:tcPr>
          <w:p w14:paraId="3134083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453" w:type="dxa"/>
            <w:vAlign w:val="center"/>
          </w:tcPr>
          <w:p w14:paraId="4EDDF31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  <w:tc>
          <w:tcPr>
            <w:tcW w:w="1193" w:type="dxa"/>
            <w:vAlign w:val="center"/>
          </w:tcPr>
          <w:p w14:paraId="7B1B80E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</w:t>
            </w:r>
          </w:p>
        </w:tc>
        <w:tc>
          <w:tcPr>
            <w:tcW w:w="1159" w:type="dxa"/>
            <w:vAlign w:val="center"/>
          </w:tcPr>
          <w:p w14:paraId="4528DBA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</w:t>
            </w:r>
          </w:p>
        </w:tc>
        <w:tc>
          <w:tcPr>
            <w:tcW w:w="634" w:type="dxa"/>
            <w:vAlign w:val="center"/>
          </w:tcPr>
          <w:p w14:paraId="5DC45BE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</w:t>
            </w:r>
          </w:p>
        </w:tc>
        <w:tc>
          <w:tcPr>
            <w:tcW w:w="450" w:type="dxa"/>
            <w:vAlign w:val="center"/>
          </w:tcPr>
          <w:p w14:paraId="47A1081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</w:t>
            </w:r>
          </w:p>
        </w:tc>
        <w:tc>
          <w:tcPr>
            <w:tcW w:w="970" w:type="dxa"/>
            <w:vAlign w:val="center"/>
          </w:tcPr>
          <w:p w14:paraId="62C82DE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</w:t>
            </w:r>
          </w:p>
        </w:tc>
        <w:tc>
          <w:tcPr>
            <w:tcW w:w="641" w:type="dxa"/>
            <w:vAlign w:val="center"/>
          </w:tcPr>
          <w:p w14:paraId="5B3A682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</w:t>
            </w:r>
          </w:p>
        </w:tc>
        <w:tc>
          <w:tcPr>
            <w:tcW w:w="887" w:type="dxa"/>
            <w:vAlign w:val="center"/>
          </w:tcPr>
          <w:p w14:paraId="1A541EC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</w:t>
            </w:r>
          </w:p>
        </w:tc>
        <w:tc>
          <w:tcPr>
            <w:tcW w:w="1181" w:type="dxa"/>
            <w:vAlign w:val="center"/>
          </w:tcPr>
          <w:p w14:paraId="69353D8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11</w:t>
            </w:r>
          </w:p>
        </w:tc>
        <w:tc>
          <w:tcPr>
            <w:tcW w:w="707" w:type="dxa"/>
            <w:vAlign w:val="center"/>
          </w:tcPr>
          <w:p w14:paraId="17EB573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</w:t>
            </w:r>
          </w:p>
        </w:tc>
      </w:tr>
      <w:tr w14:paraId="27561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30" w:type="dxa"/>
            <w:vAlign w:val="center"/>
          </w:tcPr>
          <w:p w14:paraId="5FD6771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D8FE95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3C1E3B3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1DCACF6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AB723F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3C44847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4A7BDED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FBBBCB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7898BC9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20A1B9F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635DA2A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787385A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0098E358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：本表反映部门本年度财政拨款“三公 ”经费支出预决算情况 。其中，预算数为“三公 ”经费全年预算数，反映按规定程序调整后的预算数 ；决算数是包括当年财政拨款和以前年度结转资金安排的实际支出。</w:t>
      </w:r>
    </w:p>
    <w:p w14:paraId="0D89AC3A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07832D0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25" w:right="0" w:hanging="1225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u w:val="single" w:color="auto"/>
          <w:lang w:val="en-US" w:eastAsia="zh-CN"/>
        </w:rPr>
        <w:t>武汉新城中心小学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年度 部门决算</w:t>
      </w:r>
    </w:p>
    <w:p w14:paraId="53097AB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情况说明</w:t>
      </w:r>
    </w:p>
    <w:p w14:paraId="649255CF">
      <w:pPr>
        <w:rPr>
          <w:rFonts w:hint="default" w:ascii="Times New Roman" w:hAnsi="Times New Roman" w:cs="Times New Roman"/>
        </w:rPr>
      </w:pPr>
    </w:p>
    <w:p w14:paraId="346B7651">
      <w:pPr>
        <w:rPr>
          <w:rFonts w:hint="default" w:ascii="Times New Roman" w:hAnsi="Times New Roman" w:cs="Times New Roman"/>
          <w:lang w:val="en-US" w:eastAsia="zh-CN"/>
        </w:rPr>
      </w:pPr>
    </w:p>
    <w:p w14:paraId="614CC6F6">
      <w:pPr>
        <w:spacing w:before="10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一、收入支出决算总体情况说明</w:t>
      </w:r>
    </w:p>
    <w:p w14:paraId="7409B9C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textAlignment w:val="baseline"/>
        <w:rPr>
          <w:rFonts w:hint="default" w:ascii="Times New Roman" w:hAnsi="Times New Roman" w:eastAsia="仿宋_GB2312" w:cs="Times New Roman"/>
          <w:spacing w:val="-14"/>
        </w:rPr>
      </w:pP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年度收、支总计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458.38</w:t>
      </w:r>
      <w:r>
        <w:rPr>
          <w:rFonts w:hint="default" w:ascii="Times New Roman" w:hAnsi="Times New Roman" w:eastAsia="仿宋_GB2312" w:cs="Times New Roman"/>
          <w:spacing w:val="-5"/>
        </w:rPr>
        <w:t>万元。与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年度相比，收、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支总计各增加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458.38</w:t>
      </w:r>
      <w:r>
        <w:rPr>
          <w:rFonts w:hint="default" w:ascii="Times New Roman" w:hAnsi="Times New Roman" w:eastAsia="仿宋_GB2312" w:cs="Times New Roman"/>
          <w:spacing w:val="-1"/>
        </w:rPr>
        <w:t>万元，主要原</w:t>
      </w:r>
      <w:r>
        <w:rPr>
          <w:rFonts w:hint="default" w:ascii="Times New Roman" w:hAnsi="Times New Roman" w:eastAsia="仿宋_GB2312" w:cs="Times New Roman"/>
          <w:spacing w:val="-14"/>
        </w:rPr>
        <w:t>因是</w:t>
      </w:r>
      <w:r>
        <w:rPr>
          <w:rFonts w:hint="default" w:ascii="Times New Roman" w:hAnsi="Times New Roman" w:eastAsia="仿宋_GB2312" w:cs="Times New Roman"/>
          <w:spacing w:val="-110"/>
        </w:rPr>
        <w:t xml:space="preserve"> 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武汉新城中心小学为2023年9月开办，第一年纳入光谷一小预算管理</w:t>
      </w:r>
      <w:r>
        <w:rPr>
          <w:rFonts w:hint="default" w:ascii="Times New Roman" w:hAnsi="Times New Roman" w:eastAsia="仿宋_GB2312" w:cs="Times New Roman"/>
          <w:spacing w:val="-14"/>
        </w:rPr>
        <w:t>。</w:t>
      </w:r>
    </w:p>
    <w:p w14:paraId="66B56E15">
      <w:pPr>
        <w:pStyle w:val="3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</w:t>
      </w:r>
      <w:r>
        <w:rPr>
          <w:rFonts w:hint="default" w:ascii="Times New Roman" w:hAnsi="Times New Roman" w:eastAsia="楷体_GB2312" w:cs="Times New Roman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1：收、支决算总计变动情况</w:t>
      </w:r>
    </w:p>
    <w:p w14:paraId="24820E3D">
      <w:pPr>
        <w:pStyle w:val="3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 w14:paraId="2C785A6D">
      <w:pPr>
        <w:pStyle w:val="3"/>
        <w:spacing w:before="74" w:line="224" w:lineRule="auto"/>
        <w:jc w:val="center"/>
        <w:rPr>
          <w:rFonts w:hint="eastAsia" w:ascii="Times New Roman" w:hAnsi="Times New Roman" w:eastAsia="楷体_GB2312" w:cs="Times New Roman"/>
          <w:spacing w:val="3"/>
          <w:sz w:val="32"/>
          <w:szCs w:val="32"/>
          <w:lang w:val="en-US" w:eastAsia="zh-CN"/>
        </w:rPr>
      </w:pPr>
    </w:p>
    <w:p w14:paraId="2CFEAD4B">
      <w:pPr>
        <w:spacing w:before="60" w:line="3586" w:lineRule="exact"/>
        <w:jc w:val="center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4616450" cy="2743200"/>
            <wp:effectExtent l="4445" t="4445" r="8255" b="1460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4C6F7E">
      <w:pPr>
        <w:spacing w:before="29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二、收入决算情况说明</w:t>
      </w:r>
    </w:p>
    <w:p w14:paraId="2C0FF0E4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年度收入合计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458.38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与2023年度相比，收入合计增加458.38万元，主要原因是武汉新城中心小学为2023年9月开办，第一年纳入光谷一小预算管理。其中：财政拨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款收入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436.78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95.3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%；其他收入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21.6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 w14:paraId="1855A92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2：收入决算结构</w:t>
      </w:r>
    </w:p>
    <w:p w14:paraId="4E60660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 w14:paraId="34176F3B">
      <w:pPr>
        <w:spacing w:line="269" w:lineRule="auto"/>
        <w:jc w:val="center"/>
        <w:rPr>
          <w:rFonts w:hint="default" w:ascii="Times New Roman" w:hAnsi="Times New Roman" w:cs="Times New Roman"/>
          <w:sz w:val="21"/>
        </w:rPr>
      </w:pPr>
      <w:r>
        <w:drawing>
          <wp:inline distT="0" distB="0" distL="114300" distR="114300">
            <wp:extent cx="5267960" cy="2641600"/>
            <wp:effectExtent l="4445" t="4445" r="23495" b="2095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2C1A88D">
      <w:pPr>
        <w:rPr>
          <w:rFonts w:hint="default" w:ascii="Times New Roman" w:hAnsi="Times New Roman" w:cs="Times New Roman"/>
          <w:sz w:val="21"/>
        </w:rPr>
      </w:pPr>
    </w:p>
    <w:p w14:paraId="0E625F8B">
      <w:pPr>
        <w:spacing w:line="241" w:lineRule="auto"/>
        <w:rPr>
          <w:rFonts w:hint="default" w:ascii="Times New Roman" w:hAnsi="Times New Roman" w:cs="Times New Roman"/>
          <w:sz w:val="21"/>
        </w:rPr>
      </w:pPr>
    </w:p>
    <w:p w14:paraId="2BC25D31">
      <w:pPr>
        <w:spacing w:before="104" w:line="222" w:lineRule="auto"/>
        <w:ind w:left="64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三、支出决算情况说明</w:t>
      </w:r>
    </w:p>
    <w:p w14:paraId="79038E2B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年度支出合计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458.38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与2023年度相比，支出合计增加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458.38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万元，主要原因是学校为2023年9月开办学校。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其中：基本支出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436.78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95.3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%；项目支出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21.6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 w14:paraId="091D10A6">
      <w:pPr>
        <w:pStyle w:val="2"/>
        <w:rPr>
          <w:rFonts w:hint="default"/>
          <w:lang w:eastAsia="zh-CN"/>
        </w:rPr>
      </w:pPr>
    </w:p>
    <w:p w14:paraId="2AB9585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3：支出决算结构</w:t>
      </w:r>
    </w:p>
    <w:p w14:paraId="2FE7E68A">
      <w:pPr>
        <w:spacing w:before="223" w:line="4723" w:lineRule="exact"/>
        <w:ind w:firstLine="819"/>
        <w:rPr>
          <w:rFonts w:hint="default" w:ascii="Times New Roman" w:hAnsi="Times New Roman" w:cs="Times New Roman"/>
          <w:sz w:val="21"/>
        </w:rPr>
      </w:pPr>
      <w:r>
        <w:drawing>
          <wp:inline distT="0" distB="0" distL="114300" distR="114300">
            <wp:extent cx="5271770" cy="2641600"/>
            <wp:effectExtent l="4445" t="4445" r="19685" b="20955"/>
            <wp:docPr id="4" name="图表 3" descr="7b0a202020202263686172745265734964223a202232303437363436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3E321B">
      <w:pPr>
        <w:rPr>
          <w:rFonts w:hint="default" w:ascii="Times New Roman" w:hAnsi="Times New Roman" w:cs="Times New Roman"/>
        </w:rPr>
      </w:pPr>
    </w:p>
    <w:p w14:paraId="7712FF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四、财政拨款收入支出决算总体情况说明</w:t>
      </w:r>
    </w:p>
    <w:p w14:paraId="7D0F5D4B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年度财政拨款收、支总计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458.38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相比，财政拨款收、支总计各增加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458.38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万元。主要原因是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学校为2023年9月开办学校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 w14:paraId="00C438C0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2024年度财政拨款收入中，一般公共预算财政拨款收入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458.38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458.38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学校为2023年9月开办学校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79D3CE">
      <w:pP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br w:type="page"/>
      </w:r>
    </w:p>
    <w:p w14:paraId="6C8C1C7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4：财政拨款收、支决算总计变动情况</w:t>
      </w:r>
    </w:p>
    <w:p w14:paraId="5D825745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drawing>
          <wp:inline distT="0" distB="0" distL="114300" distR="114300">
            <wp:extent cx="5267960" cy="2647950"/>
            <wp:effectExtent l="4445" t="4445" r="23495" b="14605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2831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五、一般公共预算财政拨款支出决算情况说明</w:t>
      </w:r>
    </w:p>
    <w:p w14:paraId="055DF9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一般公共预算财政拨款支出决算总体情况</w:t>
      </w:r>
      <w:bookmarkStart w:id="0" w:name="_GoBack"/>
      <w:bookmarkEnd w:id="0"/>
    </w:p>
    <w:p w14:paraId="7E2DEE31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458.38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万元，占本年支出合计的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财政拨款支出增加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458.38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万元。主要原因是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学校为2023年9月开办学校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 w14:paraId="7CDF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(二)一般公共预算财政拨款支出决算结构情况</w:t>
      </w:r>
    </w:p>
    <w:p w14:paraId="0A500A1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458.38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万元，主要用于以下方面：</w:t>
      </w:r>
    </w:p>
    <w:p w14:paraId="187ED54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教育支出436.78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95.3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社会保障和就业支出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21.6万元，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</w:t>
      </w:r>
    </w:p>
    <w:p w14:paraId="17C94087">
      <w:pPr>
        <w:ind w:firstLine="640" w:firstLineChars="200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（三）一般公共预算财政拨款支出决算具体情况</w:t>
      </w:r>
    </w:p>
    <w:p w14:paraId="4562FC3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rPr>
          <w:rFonts w:hint="eastAsia" w:ascii="Times New Roman" w:hAnsi="Times New Roman" w:eastAsia="仿宋_GB2312" w:cs="Times New Roman"/>
          <w:spacing w:val="-6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</w:rPr>
        <w:t>年度一般公共预算财政拨款支出年初预算为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411.03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支出决算为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458.38</w:t>
      </w:r>
      <w:r>
        <w:rPr>
          <w:rFonts w:hint="default" w:ascii="Times New Roman" w:hAnsi="Times New Roman" w:eastAsia="仿宋_GB2312" w:cs="Times New Roman"/>
          <w:spacing w:val="-1"/>
        </w:rPr>
        <w:t>万元，完成年初预算的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112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%。其中：基本支出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412.73</w:t>
      </w:r>
      <w:r>
        <w:rPr>
          <w:rFonts w:hint="default" w:ascii="Times New Roman" w:hAnsi="Times New Roman" w:eastAsia="仿宋_GB2312" w:cs="Times New Roman"/>
          <w:spacing w:val="-6"/>
        </w:rPr>
        <w:t>万元，项目支出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45.66</w:t>
      </w:r>
      <w:r>
        <w:rPr>
          <w:rFonts w:hint="default" w:ascii="Times New Roman" w:hAnsi="Times New Roman" w:eastAsia="仿宋_GB2312" w:cs="Times New Roman"/>
          <w:spacing w:val="-6"/>
        </w:rPr>
        <w:t>万元。项目支出主要用于</w:t>
      </w:r>
      <w:r>
        <w:rPr>
          <w:rFonts w:hint="eastAsia" w:ascii="Times New Roman" w:hAnsi="Times New Roman" w:eastAsia="仿宋_GB2312" w:cs="Times New Roman"/>
          <w:spacing w:val="-6"/>
          <w:lang w:eastAsia="zh-CN"/>
        </w:rPr>
        <w:t>：</w:t>
      </w:r>
    </w:p>
    <w:p w14:paraId="342B92E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城乡义务教育补助经费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 xml:space="preserve">21.56万元，对学校公用经费的补充，保障学校正常运转。 </w:t>
      </w:r>
    </w:p>
    <w:p w14:paraId="076220F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城乡义务教育经费保障机制省级资金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20万元，对学校公用经费的补充，重点用于教师各级各类培训。</w:t>
      </w:r>
    </w:p>
    <w:p w14:paraId="0A3ACC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default"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往来可用资金安排的支出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4.1万元，丰富学生在校活动内容。</w:t>
      </w:r>
    </w:p>
    <w:p w14:paraId="43B4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六、一般公共预算财政拨款基本支出决算情况说明</w:t>
      </w:r>
    </w:p>
    <w:p w14:paraId="170FBE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</w:rPr>
        <w:t>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7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年度一般公共预算财政拨款基本支出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436.78</w:t>
      </w:r>
      <w:r>
        <w:rPr>
          <w:rFonts w:hint="default" w:ascii="Times New Roman" w:hAnsi="Times New Roman" w:eastAsia="仿宋_GB2312" w:cs="Times New Roman"/>
          <w:spacing w:val="-7"/>
        </w:rPr>
        <w:t>万元，其中：</w:t>
      </w:r>
      <w:r>
        <w:rPr>
          <w:rFonts w:hint="default" w:ascii="Times New Roman" w:hAnsi="Times New Roman" w:eastAsia="仿宋_GB2312" w:cs="Times New Roman"/>
          <w:spacing w:val="-13"/>
        </w:rPr>
        <w:t>人员经费</w:t>
      </w:r>
      <w:r>
        <w:rPr>
          <w:rFonts w:hint="eastAsia" w:ascii="Times New Roman" w:hAnsi="Times New Roman" w:eastAsia="仿宋_GB2312" w:cs="Times New Roman"/>
          <w:spacing w:val="-13"/>
          <w:lang w:val="en-US" w:eastAsia="zh-CN"/>
        </w:rPr>
        <w:t>331.24</w:t>
      </w:r>
      <w:r>
        <w:rPr>
          <w:rFonts w:hint="default" w:ascii="Times New Roman" w:hAnsi="Times New Roman" w:eastAsia="仿宋_GB2312" w:cs="Times New Roman"/>
          <w:spacing w:val="-13"/>
        </w:rPr>
        <w:t>万元，主要包括：基本工资、津贴补贴、</w:t>
      </w:r>
      <w:r>
        <w:rPr>
          <w:rFonts w:hint="default" w:ascii="Times New Roman" w:hAnsi="Times New Roman" w:eastAsia="仿宋_GB2312" w:cs="Times New Roman"/>
          <w:spacing w:val="-14"/>
        </w:rPr>
        <w:t>奖金、</w:t>
      </w:r>
      <w:r>
        <w:rPr>
          <w:rFonts w:hint="default" w:ascii="Times New Roman" w:hAnsi="Times New Roman" w:eastAsia="仿宋_GB2312" w:cs="Times New Roman"/>
          <w:spacing w:val="-5"/>
        </w:rPr>
        <w:t>伙食补助费、绩效工资、机关事业单位基本养老保险缴费、职业年金缴费、职工基本医疗保险缴费、公务员医疗补助缴费、其他社会保障缴费、住房公积金、医疗费、其他工资福利支出、离休费、退休费、退职</w:t>
      </w:r>
      <w:r>
        <w:rPr>
          <w:rFonts w:hint="eastAsia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役</w:t>
      </w:r>
      <w:r>
        <w:rPr>
          <w:rFonts w:hint="eastAsia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费、抚恤金、生活补助</w:t>
      </w:r>
      <w:r>
        <w:rPr>
          <w:rFonts w:hint="default" w:ascii="Times New Roman" w:hAnsi="Times New Roman" w:eastAsia="仿宋_GB2312" w:cs="Times New Roman"/>
          <w:spacing w:val="-6"/>
        </w:rPr>
        <w:t>、救济费、医疗费</w:t>
      </w:r>
      <w:r>
        <w:rPr>
          <w:rFonts w:hint="default" w:ascii="Times New Roman" w:hAnsi="Times New Roman" w:eastAsia="仿宋_GB2312" w:cs="Times New Roman"/>
          <w:spacing w:val="-3"/>
        </w:rPr>
        <w:t>补助、助学金、奖励金、个人农业生产补贴、代缴社会保险费、</w:t>
      </w:r>
      <w:r>
        <w:rPr>
          <w:rFonts w:hint="default" w:ascii="Times New Roman" w:hAnsi="Times New Roman" w:eastAsia="仿宋_GB2312" w:cs="Times New Roman"/>
          <w:spacing w:val="1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其他对个人和家庭的补助。</w:t>
      </w:r>
    </w:p>
    <w:p w14:paraId="32F37F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公用经费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105.54</w:t>
      </w:r>
      <w:r>
        <w:rPr>
          <w:rFonts w:hint="default" w:ascii="Times New Roman" w:hAnsi="Times New Roman" w:eastAsia="仿宋_GB2312" w:cs="Times New Roman"/>
          <w:spacing w:val="-6"/>
        </w:rPr>
        <w:t>万元，主要包括：办公费、</w:t>
      </w:r>
      <w:r>
        <w:rPr>
          <w:rFonts w:hint="default" w:ascii="Times New Roman" w:hAnsi="Times New Roman" w:eastAsia="仿宋_GB2312" w:cs="Times New Roman"/>
          <w:spacing w:val="-93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印刷费、咨询费、</w:t>
      </w:r>
      <w:r>
        <w:rPr>
          <w:rFonts w:hint="default" w:ascii="Times New Roman" w:hAnsi="Times New Roman" w:eastAsia="仿宋_GB2312" w:cs="Times New Roman"/>
          <w:spacing w:val="-3"/>
        </w:rPr>
        <w:t>手续费、水费、电费、邮电费、取暖费、物业管理费、差旅费、</w:t>
      </w:r>
      <w:r>
        <w:rPr>
          <w:rFonts w:hint="default" w:ascii="Times New Roman" w:hAnsi="Times New Roman" w:eastAsia="仿宋_GB2312" w:cs="Times New Roman"/>
          <w:spacing w:val="-7"/>
        </w:rPr>
        <w:t>因公出国</w:t>
      </w:r>
      <w:r>
        <w:rPr>
          <w:rFonts w:hint="default" w:ascii="Times New Roman" w:hAnsi="Times New Roman" w:eastAsia="仿宋_GB2312" w:cs="Times New Roman"/>
          <w:spacing w:val="-75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费用、维修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护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费、租赁费、会议费、培训费、公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务接待费、专用材料费、被装购置费、专用燃料费、劳务费、委托业务费、工会经费、福利费、公务用车运行维护费、其他交通</w:t>
      </w:r>
      <w:r>
        <w:rPr>
          <w:rFonts w:hint="default" w:ascii="Times New Roman" w:hAnsi="Times New Roman" w:eastAsia="仿宋_GB2312" w:cs="Times New Roman"/>
          <w:spacing w:val="-3"/>
        </w:rPr>
        <w:t>费用、税金及附加费用、其他商品和服务支出、办公设备购置、</w:t>
      </w:r>
      <w:r>
        <w:rPr>
          <w:rFonts w:hint="default" w:ascii="Times New Roman" w:hAnsi="Times New Roman" w:eastAsia="仿宋_GB2312" w:cs="Times New Roman"/>
          <w:spacing w:val="-5"/>
        </w:rPr>
        <w:t>专用设备购置、信息网络及软件购置更新、公务用车购置、文物</w:t>
      </w:r>
      <w:r>
        <w:rPr>
          <w:rFonts w:hint="default" w:ascii="Times New Roman" w:hAnsi="Times New Roman" w:eastAsia="仿宋_GB2312" w:cs="Times New Roman"/>
          <w:spacing w:val="-1"/>
        </w:rPr>
        <w:t>和陈列品购置、无形资产购置、其他资本性支出。</w:t>
      </w:r>
    </w:p>
    <w:p w14:paraId="54153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七、政府性基金预算财政拨款收入支出决算情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况说明</w:t>
      </w:r>
    </w:p>
    <w:p w14:paraId="6A7B0D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本部门当年无政府性基金预算财政拨款支出。</w:t>
      </w:r>
    </w:p>
    <w:p w14:paraId="441DB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八、国有资本经营预算财政拨款支出决算情况说明</w:t>
      </w:r>
    </w:p>
    <w:p w14:paraId="4B2F5A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本部门当年无国有资本经营预算财政拨款支出。</w:t>
      </w:r>
    </w:p>
    <w:p w14:paraId="355582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九、财政拨款“三公”经费支出决算情况说明</w:t>
      </w:r>
    </w:p>
    <w:p w14:paraId="4DE705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rPr>
          <w:rFonts w:hint="default" w:ascii="Times New Roman" w:hAnsi="Times New Roman" w:eastAsia="仿宋_GB2312" w:cs="Times New Roman"/>
          <w:spacing w:val="1"/>
          <w:lang w:eastAsia="zh-CN"/>
        </w:rPr>
      </w:pP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2024年度“三公”经费财政拨款支出全年预算为0万元，支出决算为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万元，完成全年预算的0%。较上年增加(减少)  0  万元，增长(下降)0%。</w:t>
      </w:r>
    </w:p>
    <w:p w14:paraId="728455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（二）“三公”经费财政拨款支出决算具体情况说明。</w:t>
      </w:r>
    </w:p>
    <w:p w14:paraId="5EB09A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1.因公出国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境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费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-4"/>
        </w:rPr>
        <w:t>预算为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万元，支出决算</w:t>
      </w:r>
      <w:r>
        <w:rPr>
          <w:rFonts w:hint="default" w:ascii="Times New Roman" w:hAnsi="Times New Roman" w:eastAsia="仿宋_GB2312" w:cs="Times New Roman"/>
          <w:spacing w:val="-5"/>
        </w:rPr>
        <w:t>为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</w:rPr>
        <w:t>万元，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完成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11"/>
        </w:rPr>
        <w:t>预算的</w:t>
      </w:r>
      <w:r>
        <w:rPr>
          <w:rFonts w:hint="eastAsia" w:ascii="Times New Roman" w:hAnsi="Times New Roman" w:eastAsia="仿宋_GB2312" w:cs="Times New Roman"/>
          <w:spacing w:val="1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%，</w:t>
      </w:r>
      <w:r>
        <w:rPr>
          <w:rFonts w:hint="default" w:ascii="Times New Roman" w:hAnsi="Times New Roman" w:eastAsia="仿宋_GB2312" w:cs="Times New Roman"/>
          <w:spacing w:val="-78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比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spacing w:val="11"/>
        </w:rPr>
        <w:t>增加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</w:rPr>
        <w:t>减少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1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1"/>
        </w:rPr>
        <w:t>万</w:t>
      </w:r>
      <w:r>
        <w:rPr>
          <w:rFonts w:hint="default" w:ascii="Times New Roman" w:hAnsi="Times New Roman" w:eastAsia="仿宋_GB2312" w:cs="Times New Roman"/>
          <w:spacing w:val="10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长(下降)0%。</w:t>
      </w:r>
      <w:r>
        <w:rPr>
          <w:rFonts w:hint="default" w:ascii="Times New Roman" w:hAnsi="Times New Roman" w:eastAsia="仿宋_GB2312" w:cs="Times New Roman"/>
          <w:spacing w:val="-108"/>
        </w:rPr>
        <w:t xml:space="preserve"> </w:t>
      </w:r>
    </w:p>
    <w:p w14:paraId="5A20FE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5"/>
        </w:rPr>
        <w:t>全年支出涉及出国（境）团组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</w:rPr>
        <w:t>个，累计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"/>
        </w:rPr>
        <w:t>人次</w:t>
      </w:r>
      <w:r>
        <w:rPr>
          <w:rFonts w:hint="default" w:ascii="Times New Roman" w:hAnsi="Times New Roman" w:eastAsia="仿宋_GB2312" w:cs="Times New Roman"/>
          <w:spacing w:val="-7"/>
        </w:rPr>
        <w:t>。</w:t>
      </w:r>
    </w:p>
    <w:p w14:paraId="6B2451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较上年增加(减少)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万元，增长(下降)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其中：</w:t>
      </w:r>
    </w:p>
    <w:p w14:paraId="32F3BA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  <w:spacing w:val="-7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1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公务用车购置费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万元，完成年</w:t>
      </w:r>
      <w:r>
        <w:rPr>
          <w:rFonts w:hint="default" w:ascii="Times New Roman" w:hAnsi="Times New Roman" w:eastAsia="仿宋_GB2312" w:cs="Times New Roman"/>
          <w:spacing w:val="-8"/>
        </w:rPr>
        <w:t>初预算的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%，比年</w:t>
      </w:r>
      <w:r>
        <w:rPr>
          <w:rFonts w:hint="default" w:ascii="Times New Roman" w:hAnsi="Times New Roman" w:eastAsia="仿宋_GB2312" w:cs="Times New Roman"/>
          <w:spacing w:val="-2"/>
        </w:rPr>
        <w:t>初预算增加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减少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0万元。</w:t>
      </w:r>
    </w:p>
    <w:p w14:paraId="413EB0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spacing w:val="-7"/>
        </w:rPr>
        <w:t>公务用车运行费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万元，完成年</w:t>
      </w:r>
      <w:r>
        <w:rPr>
          <w:rFonts w:hint="default" w:ascii="Times New Roman" w:hAnsi="Times New Roman" w:eastAsia="仿宋_GB2312" w:cs="Times New Roman"/>
          <w:spacing w:val="-8"/>
        </w:rPr>
        <w:t>初预算的</w:t>
      </w:r>
      <w:r>
        <w:rPr>
          <w:rFonts w:hint="eastAsia" w:ascii="Times New Roman" w:hAnsi="Times New Roman" w:eastAsia="仿宋_GB2312" w:cs="Times New Roman"/>
          <w:spacing w:val="-8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%，比年</w:t>
      </w:r>
      <w:r>
        <w:rPr>
          <w:rFonts w:hint="default" w:ascii="Times New Roman" w:hAnsi="Times New Roman" w:eastAsia="仿宋_GB2312" w:cs="Times New Roman"/>
          <w:spacing w:val="-7"/>
        </w:rPr>
        <w:t>初预算增加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减少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</w:rPr>
        <w:t>万元。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截至</w:t>
      </w:r>
      <w:r>
        <w:rPr>
          <w:rFonts w:hint="default" w:ascii="Times New Roman" w:hAnsi="Times New Roman" w:eastAsia="仿宋_GB2312" w:cs="Times New Roman"/>
          <w:spacing w:val="-9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202</w:t>
      </w:r>
      <w:r>
        <w:rPr>
          <w:rFonts w:hint="eastAsia" w:ascii="Times New Roman" w:hAnsi="Times New Roman" w:eastAsia="仿宋_GB2312" w:cs="Times New Roman"/>
          <w:spacing w:val="9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9"/>
        </w:rPr>
        <w:t xml:space="preserve"> </w:t>
      </w:r>
      <w:r>
        <w:rPr>
          <w:rFonts w:hint="default" w:ascii="Times New Roman" w:hAnsi="Times New Roman" w:eastAsia="微软雅黑" w:cs="Times New Roman"/>
          <w:spacing w:val="9"/>
        </w:rPr>
        <w:t>年</w:t>
      </w:r>
      <w:r>
        <w:rPr>
          <w:rFonts w:hint="default" w:ascii="Times New Roman" w:hAnsi="Times New Roman" w:eastAsia="微软雅黑" w:cs="Times New Roman"/>
          <w:spacing w:val="49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12</w:t>
      </w:r>
      <w:r>
        <w:rPr>
          <w:rFonts w:hint="default" w:ascii="Times New Roman" w:hAnsi="Times New Roman" w:eastAsia="仿宋_GB2312" w:cs="Times New Roman"/>
          <w:spacing w:val="-23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月 31 日，开支财政拨款的公务用车保有量</w:t>
      </w:r>
      <w:r>
        <w:rPr>
          <w:rFonts w:hint="eastAsia" w:ascii="Times New Roman" w:hAnsi="Times New Roman" w:eastAsia="仿宋_GB2312" w:cs="Times New Roman"/>
          <w:spacing w:val="9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"/>
        </w:rPr>
        <w:t>辆。</w:t>
      </w:r>
    </w:p>
    <w:p w14:paraId="3F9327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  <w:spacing w:val="-7"/>
        </w:rPr>
      </w:pPr>
      <w:r>
        <w:rPr>
          <w:rFonts w:hint="default" w:ascii="Times New Roman" w:hAnsi="Times New Roman" w:eastAsia="仿宋_GB2312" w:cs="Times New Roman"/>
          <w:spacing w:val="-7"/>
        </w:rPr>
        <w:t>3.</w:t>
      </w:r>
      <w:r>
        <w:rPr>
          <w:rFonts w:hint="eastAsia" w:ascii="Times New Roman" w:hAnsi="Times New Roman" w:eastAsia="仿宋_GB2312" w:cs="Times New Roman"/>
          <w:spacing w:val="-7"/>
        </w:rPr>
        <w:t>公务接待费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预算为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-7"/>
        </w:rPr>
        <w:t>万元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7"/>
        </w:rPr>
        <w:t>支出决算为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-7"/>
        </w:rPr>
        <w:t>万元，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pacing w:val="-7"/>
        </w:rPr>
        <w:t>预算的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-7"/>
        </w:rPr>
        <w:t>%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 xml:space="preserve">较上年增加(减少)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万元，增长(下降)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%。其中：</w:t>
      </w:r>
    </w:p>
    <w:p w14:paraId="532584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外宾接待支出</w:t>
      </w:r>
      <w:r>
        <w:rPr>
          <w:rFonts w:hint="default" w:ascii="Times New Roman" w:hAnsi="Times New Roman" w:eastAsia="仿宋_GB2312" w:cs="Times New Roman"/>
          <w:spacing w:val="-139"/>
        </w:rPr>
        <w:t xml:space="preserve"> </w:t>
      </w:r>
      <w:r>
        <w:rPr>
          <w:rFonts w:hint="eastAsia" w:ascii="Times New Roman" w:hAnsi="Times New Roman" w:eastAsia="仿宋_GB2312" w:cs="Times New Roman"/>
          <w:spacing w:val="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27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万元。202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2"/>
        </w:rPr>
        <w:t>年共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</w:rPr>
        <w:t>接待来访团组</w:t>
      </w:r>
      <w:r>
        <w:rPr>
          <w:rFonts w:hint="eastAsia" w:ascii="Times New Roman" w:hAnsi="Times New Roman" w:eastAsia="仿宋_GB2312" w:cs="Times New Roman"/>
          <w:spacing w:val="-10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32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</w:rPr>
        <w:t>个。</w:t>
      </w:r>
    </w:p>
    <w:p w14:paraId="1204A5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"/>
        </w:rPr>
        <w:t>国内公务接待支出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"/>
        </w:rPr>
        <w:t>万元</w:t>
      </w:r>
      <w:r>
        <w:rPr>
          <w:rFonts w:hint="default" w:ascii="Times New Roman" w:hAnsi="Times New Roman" w:eastAsia="仿宋_GB2312" w:cs="Times New Roman"/>
          <w:spacing w:val="-7"/>
        </w:rPr>
        <w:t>。202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7"/>
        </w:rPr>
        <w:t>年共接待国内来访团组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个</w:t>
      </w:r>
      <w:r>
        <w:rPr>
          <w:rFonts w:hint="default" w:ascii="Times New Roman" w:hAnsi="Times New Roman" w:eastAsia="仿宋_GB2312" w:cs="Times New Roman"/>
          <w:spacing w:val="-12"/>
        </w:rPr>
        <w:t>。</w:t>
      </w:r>
    </w:p>
    <w:p w14:paraId="0E38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十、机关运行经费支出说明</w:t>
      </w:r>
    </w:p>
    <w:p w14:paraId="258C38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u w:val="none" w:color="auto"/>
        </w:rPr>
        <w:t>年度</w:t>
      </w: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新城中心</w:t>
      </w:r>
      <w:r>
        <w:rPr>
          <w:rFonts w:hint="eastAsia" w:ascii="Times New Roman" w:hAnsi="Times New Roman" w:eastAsia="仿宋_GB2312" w:cs="Times New Roman"/>
          <w:u w:val="none" w:color="auto"/>
          <w:lang w:eastAsia="zh-CN"/>
        </w:rPr>
        <w:t>小学</w:t>
      </w:r>
      <w:r>
        <w:rPr>
          <w:rFonts w:hint="default" w:ascii="Times New Roman" w:hAnsi="Times New Roman" w:eastAsia="仿宋_GB2312" w:cs="Times New Roman"/>
          <w:u w:val="none" w:color="auto"/>
        </w:rPr>
        <w:t>机关运行经费支出</w:t>
      </w:r>
      <w:r>
        <w:rPr>
          <w:rFonts w:hint="eastAsia" w:ascii="Times New Roman" w:hAnsi="Times New Roman" w:eastAsia="仿宋_GB2312" w:cs="Times New Roman"/>
          <w:spacing w:val="50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u w:val="none" w:color="auto"/>
        </w:rPr>
        <w:t>万元</w:t>
      </w:r>
      <w:r>
        <w:rPr>
          <w:rFonts w:hint="eastAsia" w:ascii="Times New Roman" w:hAnsi="Times New Roman" w:eastAsia="仿宋_GB2312" w:cs="Times New Roman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u w:val="none" w:color="auto"/>
        </w:rPr>
        <w:t>与部门决算</w:t>
      </w:r>
      <w:r>
        <w:rPr>
          <w:rFonts w:hint="default" w:ascii="Times New Roman" w:hAnsi="Times New Roman" w:eastAsia="仿宋_GB2312" w:cs="Times New Roman"/>
          <w:spacing w:val="7"/>
          <w:u w:val="none" w:color="auto"/>
        </w:rPr>
        <w:t>中行政单位和参照公务员法管理事业单位一般</w:t>
      </w:r>
      <w:r>
        <w:rPr>
          <w:rFonts w:hint="default" w:ascii="Times New Roman" w:hAnsi="Times New Roman" w:eastAsia="仿宋_GB2312" w:cs="Times New Roman"/>
          <w:spacing w:val="6"/>
          <w:u w:val="none" w:color="auto"/>
        </w:rPr>
        <w:t>公共预算财政拨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  <w:u w:val="none" w:color="auto"/>
        </w:rPr>
        <w:t>款基本支出中公用经费之和一致</w:t>
      </w:r>
      <w:r>
        <w:rPr>
          <w:rFonts w:hint="eastAsia" w:ascii="Times New Roman" w:hAnsi="Times New Roman" w:eastAsia="仿宋_GB2312" w:cs="Times New Roman"/>
          <w:spacing w:val="10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0"/>
          <w:u w:val="none" w:color="auto"/>
        </w:rPr>
        <w:t>，</w:t>
      </w:r>
      <w:r>
        <w:rPr>
          <w:rFonts w:hint="default" w:ascii="Times New Roman" w:hAnsi="Times New Roman" w:eastAsia="仿宋_GB2312" w:cs="Times New Roman"/>
          <w:spacing w:val="-82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  <w:u w:val="none" w:color="auto"/>
        </w:rPr>
        <w:t>比年初预算数增加</w:t>
      </w:r>
      <w:r>
        <w:rPr>
          <w:rFonts w:hint="eastAsia" w:ascii="Times New Roman" w:hAnsi="Times New Roman" w:eastAsia="仿宋_GB2312" w:cs="Times New Roman"/>
          <w:spacing w:val="9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9"/>
          <w:u w:val="none" w:color="auto"/>
        </w:rPr>
        <w:t>减少</w:t>
      </w:r>
      <w:r>
        <w:rPr>
          <w:rFonts w:hint="eastAsia" w:ascii="Times New Roman" w:hAnsi="Times New Roman" w:eastAsia="仿宋_GB2312" w:cs="Times New Roman"/>
          <w:spacing w:val="9"/>
          <w:u w:val="none" w:color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none" w:color="auto"/>
        </w:rPr>
        <w:t>万元，增长</w:t>
      </w:r>
      <w:r>
        <w:rPr>
          <w:rFonts w:hint="eastAsia" w:ascii="Times New Roman" w:hAnsi="Times New Roman" w:eastAsia="仿宋_GB2312" w:cs="Times New Roman"/>
          <w:spacing w:val="1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"/>
          <w:u w:val="none" w:color="auto"/>
        </w:rPr>
        <w:t>降低</w:t>
      </w:r>
      <w:r>
        <w:rPr>
          <w:rFonts w:hint="eastAsia" w:ascii="Times New Roman" w:hAnsi="Times New Roman" w:eastAsia="仿宋_GB2312" w:cs="Times New Roman"/>
          <w:spacing w:val="1"/>
          <w:u w:val="none" w:color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pacing w:val="1"/>
          <w:u w:val="none" w:color="auto"/>
          <w:lang w:val="en-US" w:eastAsia="zh-CN"/>
        </w:rPr>
        <w:t>0%。</w:t>
      </w:r>
    </w:p>
    <w:p w14:paraId="33F03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十一、政府采购支出说明</w:t>
      </w:r>
    </w:p>
    <w:p w14:paraId="1FD3CE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</w:rPr>
        <w:t>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</w:rPr>
        <w:t>年度</w:t>
      </w: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新城中心</w:t>
      </w:r>
      <w:r>
        <w:rPr>
          <w:rFonts w:hint="eastAsia" w:ascii="Times New Roman" w:hAnsi="Times New Roman" w:eastAsia="仿宋_GB2312" w:cs="Times New Roman"/>
          <w:u w:val="none" w:color="auto"/>
          <w:lang w:eastAsia="zh-CN"/>
        </w:rPr>
        <w:t>小学</w:t>
      </w:r>
      <w:r>
        <w:rPr>
          <w:rFonts w:hint="default" w:ascii="Times New Roman" w:hAnsi="Times New Roman" w:eastAsia="仿宋_GB2312" w:cs="Times New Roman"/>
          <w:spacing w:val="-6"/>
        </w:rPr>
        <w:t>政府采购支出总额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.</w:t>
      </w:r>
    </w:p>
    <w:p w14:paraId="14F62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十二、国有资产占用情况说明</w:t>
      </w:r>
    </w:p>
    <w:p w14:paraId="66F69F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截至</w:t>
      </w:r>
      <w:r>
        <w:rPr>
          <w:rFonts w:hint="default" w:ascii="Times New Roman" w:hAnsi="Times New Roman" w:eastAsia="仿宋_GB2312" w:cs="Times New Roman"/>
          <w:spacing w:val="-43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14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年</w:t>
      </w:r>
      <w:r>
        <w:rPr>
          <w:rFonts w:hint="default" w:ascii="Times New Roman" w:hAnsi="Times New Roman" w:eastAsia="仿宋_GB2312" w:cs="Times New Roman"/>
          <w:spacing w:val="-46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12</w:t>
      </w:r>
      <w:r>
        <w:rPr>
          <w:rFonts w:hint="default" w:ascii="Times New Roman" w:hAnsi="Times New Roman" w:eastAsia="仿宋_GB2312" w:cs="Times New Roman"/>
          <w:spacing w:val="-52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月</w:t>
      </w:r>
      <w:r>
        <w:rPr>
          <w:rFonts w:hint="default" w:ascii="Times New Roman" w:hAnsi="Times New Roman" w:eastAsia="仿宋_GB2312" w:cs="Times New Roman"/>
          <w:spacing w:val="-46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31 日，</w:t>
      </w:r>
      <w:r>
        <w:rPr>
          <w:rFonts w:hint="eastAsia" w:ascii="Times New Roman" w:hAnsi="Times New Roman" w:eastAsia="仿宋_GB2312" w:cs="Times New Roman"/>
          <w:spacing w:val="-14"/>
          <w:u w:val="none" w:color="auto"/>
          <w:lang w:eastAsia="zh-CN"/>
        </w:rPr>
        <w:t>武汉</w:t>
      </w:r>
      <w:r>
        <w:rPr>
          <w:rFonts w:hint="eastAsia" w:ascii="Times New Roman" w:hAnsi="Times New Roman" w:eastAsia="仿宋_GB2312" w:cs="Times New Roman"/>
          <w:spacing w:val="-14"/>
          <w:u w:val="none" w:color="auto"/>
          <w:lang w:val="en-US" w:eastAsia="zh-CN"/>
        </w:rPr>
        <w:t>新城中心</w:t>
      </w:r>
      <w:r>
        <w:rPr>
          <w:rFonts w:hint="eastAsia" w:ascii="Times New Roman" w:hAnsi="Times New Roman" w:eastAsia="仿宋_GB2312" w:cs="Times New Roman"/>
          <w:spacing w:val="-14"/>
          <w:u w:val="none" w:color="auto"/>
          <w:lang w:eastAsia="zh-CN"/>
        </w:rPr>
        <w:t>小学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共有车辆</w:t>
      </w:r>
      <w:r>
        <w:rPr>
          <w:rFonts w:hint="eastAsia" w:ascii="Times New Roman" w:hAnsi="Times New Roman" w:eastAsia="仿宋_GB2312" w:cs="Times New Roman"/>
          <w:spacing w:val="-14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辆</w:t>
      </w:r>
      <w:r>
        <w:rPr>
          <w:rFonts w:hint="eastAsia" w:ascii="Times New Roman" w:hAnsi="Times New Roman" w:eastAsia="仿宋_GB2312" w:cs="Times New Roman"/>
          <w:spacing w:val="-14"/>
          <w:u w:val="none" w:color="auto"/>
          <w:lang w:eastAsia="zh-CN"/>
        </w:rPr>
        <w:t>。</w:t>
      </w:r>
    </w:p>
    <w:p w14:paraId="65ACD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十三、预算绩效情况说明</w:t>
      </w:r>
    </w:p>
    <w:p w14:paraId="1CAF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outlineLvl w:val="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一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预算绩效管理工作开展情况</w:t>
      </w:r>
    </w:p>
    <w:p w14:paraId="06F13C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根据预算绩效管理要求，我部门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0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年度一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般公共预算项目支出全面开展绩效自评，共</w:t>
      </w:r>
      <w:r>
        <w:rPr>
          <w:rFonts w:hint="default" w:ascii="Times New Roman" w:hAnsi="Times New Roman" w:eastAsia="仿宋_GB2312" w:cs="Times New Roman"/>
          <w:spacing w:val="-4"/>
        </w:rPr>
        <w:t>涉及项目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个，</w:t>
      </w:r>
      <w:r>
        <w:rPr>
          <w:rFonts w:hint="default" w:ascii="Times New Roman" w:hAnsi="Times New Roman" w:eastAsia="仿宋_GB2312" w:cs="Times New Roman"/>
          <w:spacing w:val="-3"/>
        </w:rPr>
        <w:t>资金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45.65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  <w:spacing w:val="-89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占一般公共预算项目支出总额的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%。从</w:t>
      </w:r>
      <w:r>
        <w:rPr>
          <w:rFonts w:hint="default" w:ascii="Times New Roman" w:hAnsi="Times New Roman" w:eastAsia="仿宋_GB2312" w:cs="Times New Roman"/>
          <w:spacing w:val="-6"/>
        </w:rPr>
        <w:t>绩效评价情况来看，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武汉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新城中心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小学202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年度部门支出管理及绩效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整体情况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较好。在产出方面，绩效目标完成率较高。在效益方面，整体工作具有较好的社会效益，服务对象满意度高。</w:t>
      </w:r>
      <w:r>
        <w:rPr>
          <w:rFonts w:hint="default" w:ascii="Times New Roman" w:hAnsi="Times New Roman" w:eastAsia="仿宋_GB2312" w:cs="Times New Roman"/>
          <w:spacing w:val="-6"/>
        </w:rPr>
        <w:t>。</w:t>
      </w:r>
    </w:p>
    <w:p w14:paraId="32415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二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部门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单位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整体支出自评结果</w:t>
      </w:r>
    </w:p>
    <w:p w14:paraId="4198F2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我部门</w:t>
      </w:r>
      <w:r>
        <w:rPr>
          <w:rFonts w:hint="default" w:ascii="Times New Roman" w:hAnsi="Times New Roman" w:eastAsia="仿宋_GB2312" w:cs="Times New Roman"/>
          <w:spacing w:val="-7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default" w:ascii="Times New Roman" w:hAnsi="Times New Roman" w:eastAsia="仿宋_GB2312" w:cs="Times New Roman"/>
          <w:spacing w:val="-151"/>
        </w:rPr>
        <w:t xml:space="preserve"> </w:t>
      </w:r>
      <w:r>
        <w:rPr>
          <w:rFonts w:hint="eastAsia" w:ascii="Times New Roman" w:hAnsi="Times New Roman" w:eastAsia="仿宋_GB2312" w:cs="Times New Roman"/>
          <w:spacing w:val="-15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3"/>
        </w:rPr>
        <w:t>个部门</w:t>
      </w:r>
      <w:r>
        <w:rPr>
          <w:rFonts w:hint="default" w:ascii="Times New Roman" w:hAnsi="Times New Roman" w:eastAsia="仿宋_GB2312" w:cs="Times New Roman"/>
          <w:spacing w:val="-75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开展整体支出绩</w:t>
      </w:r>
      <w:r>
        <w:rPr>
          <w:rFonts w:hint="default" w:ascii="Times New Roman" w:hAnsi="Times New Roman" w:eastAsia="仿宋_GB2312" w:cs="Times New Roman"/>
          <w:spacing w:val="-7"/>
        </w:rPr>
        <w:t>效自评，资金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412.73</w:t>
      </w:r>
      <w:r>
        <w:rPr>
          <w:rFonts w:hint="default" w:ascii="Times New Roman" w:hAnsi="Times New Roman" w:eastAsia="仿宋_GB2312" w:cs="Times New Roman"/>
          <w:spacing w:val="-7"/>
        </w:rPr>
        <w:t>万元，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从评价情况来看，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武汉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新城中心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小学202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年度部门支出管理及绩效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整体情况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较好。在产出方面，绩效目标完成率较高。在效益方面，整体工作具有较好的社会效益，服务对象满意度高。</w:t>
      </w:r>
    </w:p>
    <w:p w14:paraId="79CB5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三</w:t>
      </w: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项目支出自评结果</w:t>
      </w:r>
    </w:p>
    <w:p w14:paraId="003D45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我部门</w:t>
      </w:r>
      <w:r>
        <w:rPr>
          <w:rFonts w:hint="default" w:ascii="Times New Roman" w:hAnsi="Times New Roman" w:eastAsia="仿宋_GB2312" w:cs="Times New Roman"/>
          <w:spacing w:val="-68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单位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在</w:t>
      </w:r>
      <w:r>
        <w:rPr>
          <w:rFonts w:hint="default" w:ascii="Times New Roman" w:hAnsi="Times New Roman" w:eastAsia="仿宋_GB2312" w:cs="Times New Roman"/>
          <w:spacing w:val="-5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年度部门决算中反映所有项目绩效自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评结果</w:t>
      </w:r>
      <w:r>
        <w:rPr>
          <w:rFonts w:hint="eastAsia" w:ascii="Times New Roman" w:hAnsi="Times New Roman" w:eastAsia="仿宋_GB2312" w:cs="Times New Roman"/>
          <w:spacing w:val="-1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不包括涉密项目</w:t>
      </w:r>
      <w:r>
        <w:rPr>
          <w:rFonts w:hint="eastAsia" w:ascii="Times New Roman" w:hAnsi="Times New Roman" w:eastAsia="仿宋_GB2312" w:cs="Times New Roman"/>
          <w:spacing w:val="-1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，共涉及</w:t>
      </w:r>
      <w:r>
        <w:rPr>
          <w:rFonts w:hint="eastAsia" w:ascii="Times New Roman" w:hAnsi="Times New Roman" w:eastAsia="仿宋_GB2312" w:cs="Times New Roman"/>
          <w:spacing w:val="-1"/>
          <w:highlight w:val="none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个一级项目。</w:t>
      </w:r>
    </w:p>
    <w:p w14:paraId="79A65DB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城乡义务教育补助经费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 xml:space="preserve">项目绩效自评综述：项目全年预算数为21.56万元，执行数为21.56万元，完成预算的100%。主要产出和效益是：更好的保障学校正常运转，补充学生活动费用的支出。 </w:t>
      </w:r>
    </w:p>
    <w:p w14:paraId="3A6541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城乡义务教育经费保障机制省级资金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项目绩效自评综述：项目全年预算数为20万元，执行数为20万元，完成预算的100%。主要产出和效益是：对学校公用经费进行了有力补充，大力支持教师参加各级各类培训，提升教师素养。</w:t>
      </w:r>
    </w:p>
    <w:p w14:paraId="7625B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绩效自评结果应用情况</w:t>
      </w:r>
    </w:p>
    <w:p w14:paraId="5B3A3E4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 xml:space="preserve">部门（单位）绩效评价结果应用情况。加强项目规划、绩效目标管理，完善项目分配和管理办法、加强项目管理、结果与预 算安排相结合等。 </w:t>
      </w:r>
    </w:p>
    <w:p w14:paraId="3658FB2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财政专项支出、专项转移支付支出的部门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参照部门预算公开的范围、体例和内容进行公开。</w:t>
      </w:r>
    </w:p>
    <w:p w14:paraId="63493D02"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br w:type="page"/>
      </w:r>
    </w:p>
    <w:p w14:paraId="1BA373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 xml:space="preserve">第四部分  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</w:rPr>
        <w:t>202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82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年重点工作完成情况</w:t>
      </w:r>
    </w:p>
    <w:p w14:paraId="437FAE2D">
      <w:pPr>
        <w:spacing w:line="249" w:lineRule="auto"/>
        <w:rPr>
          <w:rFonts w:hint="default" w:ascii="Times New Roman" w:hAnsi="Times New Roman" w:cs="Times New Roman"/>
          <w:sz w:val="21"/>
        </w:rPr>
      </w:pPr>
    </w:p>
    <w:p w14:paraId="44228091">
      <w:pPr>
        <w:pStyle w:val="3"/>
        <w:numPr>
          <w:ilvl w:val="0"/>
          <w:numId w:val="2"/>
        </w:numPr>
        <w:spacing w:before="104" w:line="283" w:lineRule="auto"/>
        <w:ind w:leftChars="200" w:right="4738" w:rightChars="0"/>
        <w:rPr>
          <w:rFonts w:hint="default" w:ascii="Times New Roman" w:hAnsi="Times New Roman" w:eastAsia="黑体" w:cs="Times New Roman"/>
          <w:spacing w:val="8"/>
        </w:rPr>
      </w:pPr>
      <w:r>
        <w:rPr>
          <w:rFonts w:hint="default" w:ascii="Times New Roman" w:hAnsi="Times New Roman" w:eastAsia="黑体" w:cs="Times New Roman"/>
          <w:spacing w:val="-2"/>
        </w:rPr>
        <w:t>重点工作事项标题</w:t>
      </w:r>
      <w:r>
        <w:rPr>
          <w:rFonts w:hint="default" w:ascii="Times New Roman" w:hAnsi="Times New Roman" w:eastAsia="黑体" w:cs="Times New Roman"/>
          <w:spacing w:val="8"/>
        </w:rPr>
        <w:t xml:space="preserve"> </w:t>
      </w:r>
    </w:p>
    <w:p w14:paraId="45D71CDF">
      <w:pPr>
        <w:pStyle w:val="3"/>
        <w:numPr>
          <w:ilvl w:val="0"/>
          <w:numId w:val="3"/>
        </w:numPr>
        <w:spacing w:before="104" w:line="283" w:lineRule="auto"/>
        <w:ind w:left="886" w:leftChars="0" w:right="4738" w:rightChars="0" w:firstLine="584" w:firstLineChars="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党建引领</w:t>
      </w:r>
    </w:p>
    <w:p w14:paraId="5939F4B1">
      <w:pPr>
        <w:pStyle w:val="3"/>
        <w:numPr>
          <w:ilvl w:val="0"/>
          <w:numId w:val="3"/>
        </w:numPr>
        <w:spacing w:before="104" w:line="283" w:lineRule="auto"/>
        <w:ind w:left="886" w:leftChars="0" w:right="4738" w:rightChars="0" w:firstLine="584" w:firstLineChars="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文明创建</w:t>
      </w:r>
    </w:p>
    <w:p w14:paraId="45CED998">
      <w:pPr>
        <w:pStyle w:val="3"/>
        <w:numPr>
          <w:ilvl w:val="0"/>
          <w:numId w:val="3"/>
        </w:numPr>
        <w:spacing w:before="104" w:line="283" w:lineRule="auto"/>
        <w:ind w:left="886" w:leftChars="0" w:right="4738" w:rightChars="0" w:firstLine="584" w:firstLineChars="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行走德育</w:t>
      </w:r>
    </w:p>
    <w:p w14:paraId="1E45E74B">
      <w:pPr>
        <w:pStyle w:val="3"/>
        <w:numPr>
          <w:ilvl w:val="0"/>
          <w:numId w:val="3"/>
        </w:numPr>
        <w:spacing w:before="104" w:line="283" w:lineRule="auto"/>
        <w:ind w:left="886" w:leftChars="0" w:right="4738" w:rightChars="0" w:firstLine="584" w:firstLineChars="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行知课堂</w:t>
      </w:r>
    </w:p>
    <w:p w14:paraId="5137539B">
      <w:pPr>
        <w:pStyle w:val="3"/>
        <w:numPr>
          <w:ilvl w:val="0"/>
          <w:numId w:val="3"/>
        </w:numPr>
        <w:spacing w:before="104" w:line="283" w:lineRule="auto"/>
        <w:ind w:left="886" w:leftChars="0" w:right="4738" w:rightChars="0" w:firstLine="584" w:firstLineChars="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“双减”发力</w:t>
      </w:r>
    </w:p>
    <w:p w14:paraId="2164F5B9">
      <w:pPr>
        <w:pStyle w:val="3"/>
        <w:numPr>
          <w:ilvl w:val="0"/>
          <w:numId w:val="3"/>
        </w:numPr>
        <w:spacing w:before="104" w:line="283" w:lineRule="auto"/>
        <w:ind w:left="886" w:leftChars="0" w:right="4738" w:rightChars="0" w:firstLine="584" w:firstLineChars="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智慧课堂</w:t>
      </w:r>
    </w:p>
    <w:p w14:paraId="32B2B7C2">
      <w:pPr>
        <w:pStyle w:val="3"/>
        <w:numPr>
          <w:ilvl w:val="0"/>
          <w:numId w:val="3"/>
        </w:numPr>
        <w:spacing w:before="104" w:line="283" w:lineRule="auto"/>
        <w:ind w:left="886" w:leftChars="0" w:right="4738" w:rightChars="0" w:firstLine="584" w:firstLineChars="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校园安全</w:t>
      </w:r>
    </w:p>
    <w:p w14:paraId="665466ED">
      <w:pPr>
        <w:pStyle w:val="3"/>
        <w:numPr>
          <w:ilvl w:val="0"/>
          <w:numId w:val="3"/>
        </w:numPr>
        <w:spacing w:before="104" w:line="283" w:lineRule="auto"/>
        <w:ind w:left="886" w:leftChars="0" w:right="4738" w:rightChars="0" w:firstLine="584" w:firstLineChars="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均衡创建</w:t>
      </w:r>
    </w:p>
    <w:p w14:paraId="4452EC3A">
      <w:pPr>
        <w:pStyle w:val="3"/>
        <w:numPr>
          <w:ilvl w:val="0"/>
          <w:numId w:val="3"/>
        </w:numPr>
        <w:spacing w:before="104" w:line="283" w:lineRule="auto"/>
        <w:ind w:left="886" w:leftChars="0" w:right="4738" w:rightChars="0" w:firstLine="584" w:firstLineChars="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教师发展</w:t>
      </w:r>
    </w:p>
    <w:p w14:paraId="053231E2">
      <w:pPr>
        <w:pStyle w:val="3"/>
        <w:numPr>
          <w:ilvl w:val="0"/>
          <w:numId w:val="3"/>
        </w:numPr>
        <w:spacing w:before="104" w:line="283" w:lineRule="auto"/>
        <w:ind w:left="886" w:leftChars="0" w:right="4738" w:rightChars="0" w:firstLine="584" w:firstLineChars="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教联体建设</w:t>
      </w:r>
    </w:p>
    <w:p w14:paraId="6B52EC77">
      <w:pPr>
        <w:pStyle w:val="3"/>
        <w:spacing w:before="104" w:line="283" w:lineRule="auto"/>
        <w:ind w:left="1471" w:right="4738" w:hanging="705"/>
        <w:rPr>
          <w:rFonts w:hint="eastAsia" w:ascii="Times New Roman" w:hAnsi="Times New Roman" w:eastAsia="仿宋_GB2312" w:cs="Times New Roman"/>
          <w:lang w:eastAsia="zh-CN"/>
        </w:rPr>
      </w:pPr>
    </w:p>
    <w:p w14:paraId="4FAFCE93">
      <w:pPr>
        <w:pStyle w:val="3"/>
        <w:spacing w:before="218" w:line="283" w:lineRule="auto"/>
        <w:ind w:left="1471" w:right="4738" w:hanging="705"/>
        <w:rPr>
          <w:rFonts w:hint="eastAsia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黑体" w:cs="Times New Roman"/>
          <w:spacing w:val="-2"/>
        </w:rPr>
        <w:t>二、重点工作事项标题</w:t>
      </w:r>
      <w:r>
        <w:rPr>
          <w:rFonts w:hint="default" w:ascii="Times New Roman" w:hAnsi="Times New Roman" w:eastAsia="黑体" w:cs="Times New Roman"/>
          <w:spacing w:val="8"/>
        </w:rPr>
        <w:t xml:space="preserve"> </w:t>
      </w:r>
    </w:p>
    <w:tbl>
      <w:tblPr>
        <w:tblStyle w:val="10"/>
        <w:tblW w:w="86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838"/>
        <w:gridCol w:w="4054"/>
        <w:gridCol w:w="1398"/>
      </w:tblGrid>
      <w:tr w14:paraId="26CF9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328" w:type="dxa"/>
            <w:vAlign w:val="center"/>
          </w:tcPr>
          <w:p w14:paraId="4E4DFFEE"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32"/>
                <w:szCs w:val="32"/>
              </w:rPr>
              <w:t>序号</w:t>
            </w:r>
          </w:p>
        </w:tc>
        <w:tc>
          <w:tcPr>
            <w:tcW w:w="1838" w:type="dxa"/>
            <w:vAlign w:val="center"/>
          </w:tcPr>
          <w:p w14:paraId="09CC9B70"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重要事项</w:t>
            </w:r>
          </w:p>
        </w:tc>
        <w:tc>
          <w:tcPr>
            <w:tcW w:w="4054" w:type="dxa"/>
            <w:vAlign w:val="center"/>
          </w:tcPr>
          <w:p w14:paraId="1DCCCA9A">
            <w:pPr>
              <w:spacing w:before="104" w:line="221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工作内容及目标</w:t>
            </w:r>
          </w:p>
        </w:tc>
        <w:tc>
          <w:tcPr>
            <w:tcW w:w="1398" w:type="dxa"/>
            <w:vAlign w:val="center"/>
          </w:tcPr>
          <w:p w14:paraId="020731E0"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32"/>
                <w:szCs w:val="32"/>
              </w:rPr>
              <w:t>完成情况</w:t>
            </w:r>
          </w:p>
        </w:tc>
      </w:tr>
      <w:tr w14:paraId="32A03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28" w:type="dxa"/>
            <w:vAlign w:val="top"/>
          </w:tcPr>
          <w:p w14:paraId="05A61A5C">
            <w:pPr>
              <w:spacing w:before="159" w:line="181" w:lineRule="auto"/>
              <w:ind w:left="606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838" w:type="dxa"/>
            <w:shd w:val="clear"/>
            <w:vAlign w:val="center"/>
          </w:tcPr>
          <w:p w14:paraId="08ABB41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党建引领</w:t>
            </w:r>
          </w:p>
        </w:tc>
        <w:tc>
          <w:tcPr>
            <w:tcW w:w="4054" w:type="dxa"/>
            <w:shd w:val="clear"/>
            <w:vAlign w:val="top"/>
          </w:tcPr>
          <w:p w14:paraId="138FE5A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1.全面落实党组织领导的校长负责制：切实发挥党组织在学校建设发展中把方向、管大局、作决策、抓班子、带队伍、保落实的职责；</w:t>
            </w:r>
          </w:p>
          <w:p w14:paraId="3FEB976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2.完成党组织换届，进一步优化班子队伍，增强党组织战斗堡垒作用；</w:t>
            </w:r>
          </w:p>
          <w:p w14:paraId="4C0B5B9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3.抓牢抓实党员教育和管理：深入开展党纪学习教育，依托“三会一课”等活动载体筑牢党组织战斗堡垒作用；</w:t>
            </w:r>
          </w:p>
          <w:p w14:paraId="72CD199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4.发展党员：进一步吸纳优秀人才到党组织队伍中来；</w:t>
            </w:r>
          </w:p>
        </w:tc>
        <w:tc>
          <w:tcPr>
            <w:tcW w:w="1398" w:type="dxa"/>
            <w:vAlign w:val="top"/>
          </w:tcPr>
          <w:p w14:paraId="6AD5AAF0">
            <w:pPr>
              <w:pStyle w:val="11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已完成</w:t>
            </w:r>
          </w:p>
        </w:tc>
      </w:tr>
      <w:tr w14:paraId="6032D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28" w:type="dxa"/>
            <w:vAlign w:val="top"/>
          </w:tcPr>
          <w:p w14:paraId="6365168D">
            <w:pPr>
              <w:spacing w:before="162" w:line="180" w:lineRule="auto"/>
              <w:ind w:left="586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838" w:type="dxa"/>
            <w:shd w:val="clear"/>
            <w:vAlign w:val="center"/>
          </w:tcPr>
          <w:p w14:paraId="50A1498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69FFA7E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文明创建</w:t>
            </w:r>
          </w:p>
          <w:p w14:paraId="1B80BA7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4054" w:type="dxa"/>
            <w:shd w:val="clear"/>
            <w:vAlign w:val="top"/>
          </w:tcPr>
          <w:p w14:paraId="60211C2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1.深化清廉学校建设，落实党风廉政建设、双评议和反腐败工作；</w:t>
            </w:r>
          </w:p>
          <w:p w14:paraId="2A353F9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2.优化校园环境建设，打造文化墙、宣传栏等文明阵地；</w:t>
            </w:r>
          </w:p>
          <w:p w14:paraId="234FA3C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3.开展思想道德教育。开展爱国主义、社会主义核心价值观教育，通过主题班会、国旗下讲话等形式渗透。组织“新时代好少年”等评选、宣传学习活动。</w:t>
            </w:r>
          </w:p>
          <w:p w14:paraId="69D14F9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4.家校社协同，组织学生参与“学雷锋”等主题实践活动，践行文明行为。</w:t>
            </w:r>
          </w:p>
        </w:tc>
        <w:tc>
          <w:tcPr>
            <w:tcW w:w="1398" w:type="dxa"/>
            <w:vAlign w:val="top"/>
          </w:tcPr>
          <w:p w14:paraId="4DED88F0"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已完成</w:t>
            </w:r>
          </w:p>
        </w:tc>
      </w:tr>
      <w:tr w14:paraId="6DA73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28" w:type="dxa"/>
            <w:vAlign w:val="top"/>
          </w:tcPr>
          <w:p w14:paraId="06BC0841">
            <w:pPr>
              <w:spacing w:before="162" w:line="180" w:lineRule="auto"/>
              <w:ind w:left="588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838" w:type="dxa"/>
            <w:shd w:val="clear"/>
            <w:vAlign w:val="top"/>
          </w:tcPr>
          <w:p w14:paraId="0C0E534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398BEB5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706B419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0BFBF6C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行走德育</w:t>
            </w:r>
          </w:p>
        </w:tc>
        <w:tc>
          <w:tcPr>
            <w:tcW w:w="4054" w:type="dxa"/>
            <w:shd w:val="clear"/>
            <w:vAlign w:val="top"/>
          </w:tcPr>
          <w:p w14:paraId="7333C7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1.鼓励班级“行走德育”开展，积极联动高新企业家长资源，探索光谷科技之光。</w:t>
            </w:r>
          </w:p>
          <w:p w14:paraId="4FAB32B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2.优化各年级”行走德育“课程，创新课程内容， 完成科技馆、建筑馆、博物馆等场馆的项目式学习。</w:t>
            </w:r>
          </w:p>
          <w:p w14:paraId="3DDC0B5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3.创新春秋”行走德育“课程，强化研学实践性、合作性、探究性完成了符合一小学生成长规律的课程体系。</w:t>
            </w:r>
          </w:p>
          <w:p w14:paraId="4335E7A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4.成功举办光谷一小德育年会，班主任队伍建设初见成效。</w:t>
            </w:r>
          </w:p>
        </w:tc>
        <w:tc>
          <w:tcPr>
            <w:tcW w:w="1398" w:type="dxa"/>
            <w:vAlign w:val="top"/>
          </w:tcPr>
          <w:p w14:paraId="1B83BC20"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已完成</w:t>
            </w:r>
          </w:p>
        </w:tc>
      </w:tr>
      <w:tr w14:paraId="10C4B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28" w:type="dxa"/>
            <w:vAlign w:val="top"/>
          </w:tcPr>
          <w:p w14:paraId="1F351FED">
            <w:pPr>
              <w:spacing w:before="107" w:line="214" w:lineRule="auto"/>
              <w:ind w:left="364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38" w:type="dxa"/>
            <w:shd w:val="clear"/>
            <w:vAlign w:val="center"/>
          </w:tcPr>
          <w:p w14:paraId="33487D6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行知课堂</w:t>
            </w:r>
          </w:p>
        </w:tc>
        <w:tc>
          <w:tcPr>
            <w:tcW w:w="4054" w:type="dxa"/>
            <w:shd w:val="clear"/>
            <w:vAlign w:val="top"/>
          </w:tcPr>
          <w:p w14:paraId="36EB7A0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1、以陶行知教育理念为核心，构建“行知课堂”，融合生活实践与学科知识，优化课程教学模式</w:t>
            </w:r>
          </w:p>
          <w:p w14:paraId="4CF3AC0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2、开展备课组听评课及研讨，提升教学能力；</w:t>
            </w:r>
          </w:p>
          <w:p w14:paraId="3D9F559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3.建立教学评价体系，保障课堂质量。</w:t>
            </w:r>
          </w:p>
        </w:tc>
        <w:tc>
          <w:tcPr>
            <w:tcW w:w="1398" w:type="dxa"/>
            <w:vAlign w:val="top"/>
          </w:tcPr>
          <w:p w14:paraId="2082A234"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已完成</w:t>
            </w:r>
          </w:p>
        </w:tc>
      </w:tr>
      <w:tr w14:paraId="0F852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28" w:type="dxa"/>
            <w:vAlign w:val="top"/>
          </w:tcPr>
          <w:p w14:paraId="6D707854">
            <w:pPr>
              <w:spacing w:before="107" w:line="214" w:lineRule="auto"/>
              <w:ind w:left="364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38" w:type="dxa"/>
            <w:shd w:val="clear"/>
            <w:vAlign w:val="center"/>
          </w:tcPr>
          <w:p w14:paraId="40318B6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194" w:firstLineChars="10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“双减”发力</w:t>
            </w:r>
          </w:p>
        </w:tc>
        <w:tc>
          <w:tcPr>
            <w:tcW w:w="4054" w:type="dxa"/>
            <w:shd w:val="clear"/>
            <w:vAlign w:val="top"/>
          </w:tcPr>
          <w:p w14:paraId="33A70B1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1.严控作业总量与时长，健全班级统筹、每日公示机制，系统设计分层、实践类作业，确保减量提质。</w:t>
            </w:r>
          </w:p>
          <w:p w14:paraId="29E01FC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2.课后服务全面覆盖，深入推行“5+2”模式，通过“作业辅导+兴趣社团”满足学生个性化需求，助力全面发展。</w:t>
            </w:r>
          </w:p>
          <w:p w14:paraId="2F88299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3.严格规范办学行为，执行教辅“一科一辅”及考试次数、等级评价等规定，降低学生压力，营造健康育人环境。</w:t>
            </w:r>
          </w:p>
        </w:tc>
        <w:tc>
          <w:tcPr>
            <w:tcW w:w="1398" w:type="dxa"/>
            <w:vAlign w:val="top"/>
          </w:tcPr>
          <w:p w14:paraId="318B47C9"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已完成</w:t>
            </w:r>
          </w:p>
        </w:tc>
      </w:tr>
      <w:tr w14:paraId="138DD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28" w:type="dxa"/>
            <w:vAlign w:val="top"/>
          </w:tcPr>
          <w:p w14:paraId="2B3F9982">
            <w:pPr>
              <w:spacing w:before="107" w:line="214" w:lineRule="auto"/>
              <w:ind w:left="364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38" w:type="dxa"/>
            <w:shd w:val="clear"/>
            <w:vAlign w:val="center"/>
          </w:tcPr>
          <w:p w14:paraId="464F552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智慧课堂</w:t>
            </w:r>
          </w:p>
        </w:tc>
        <w:tc>
          <w:tcPr>
            <w:tcW w:w="4054" w:type="dxa"/>
            <w:shd w:val="clear"/>
            <w:vAlign w:val="top"/>
          </w:tcPr>
          <w:p w14:paraId="1103718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 平台功能优化：升级智慧课堂平台，强化互动工具与数据分析功能，为师生提供更流畅、高效的互动教学体验。</w:t>
            </w:r>
          </w:p>
          <w:p w14:paraId="2420878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 常态化应用推广：组织开展系列培训与优秀课例评选，推动智慧课堂在主要学科中的常态化、高质量应用。</w:t>
            </w:r>
          </w:p>
          <w:p w14:paraId="0C26C8B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 数据驱动教学：利用平台采集的学情数据，生成个性化学习报告，辅助教师实施精准教学与科学决策。</w:t>
            </w:r>
          </w:p>
        </w:tc>
        <w:tc>
          <w:tcPr>
            <w:tcW w:w="1398" w:type="dxa"/>
            <w:vAlign w:val="top"/>
          </w:tcPr>
          <w:p w14:paraId="4FDB53A4"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已完成</w:t>
            </w:r>
          </w:p>
        </w:tc>
      </w:tr>
      <w:tr w14:paraId="0FAE0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28" w:type="dxa"/>
            <w:vAlign w:val="top"/>
          </w:tcPr>
          <w:p w14:paraId="7C608EC3">
            <w:pPr>
              <w:spacing w:before="107" w:line="214" w:lineRule="auto"/>
              <w:ind w:left="364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838" w:type="dxa"/>
            <w:shd w:val="clear"/>
            <w:vAlign w:val="center"/>
          </w:tcPr>
          <w:p w14:paraId="3E28445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校园安全</w:t>
            </w:r>
          </w:p>
        </w:tc>
        <w:tc>
          <w:tcPr>
            <w:tcW w:w="4054" w:type="dxa"/>
            <w:shd w:val="clear"/>
            <w:vAlign w:val="top"/>
          </w:tcPr>
          <w:p w14:paraId="7FCFAF3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1.排查消防、燃气、校舍施工等安全隐患，整治违规用电用气、电动车违规充电等行为，保障消防设施完好。</w:t>
            </w:r>
          </w:p>
          <w:p w14:paraId="4A7DB7F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2.严格落实食堂食材双人验收，按要求执行行政陪餐，家长陪餐制度，为校园食品安全保驾护航。</w:t>
            </w:r>
          </w:p>
          <w:p w14:paraId="78FD17D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3.强化校门周边防护，落实防溺水教育 “1530” 机制，目标消除安全隐患，保障师生安全。</w:t>
            </w:r>
          </w:p>
        </w:tc>
        <w:tc>
          <w:tcPr>
            <w:tcW w:w="1398" w:type="dxa"/>
            <w:vAlign w:val="top"/>
          </w:tcPr>
          <w:p w14:paraId="547D4ADF"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已完成</w:t>
            </w:r>
          </w:p>
        </w:tc>
      </w:tr>
      <w:tr w14:paraId="1FE48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28" w:type="dxa"/>
            <w:vAlign w:val="top"/>
          </w:tcPr>
          <w:p w14:paraId="1426C8FB">
            <w:pPr>
              <w:spacing w:before="107" w:line="214" w:lineRule="auto"/>
              <w:ind w:left="364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38" w:type="dxa"/>
            <w:shd w:val="clear"/>
            <w:vAlign w:val="center"/>
          </w:tcPr>
          <w:p w14:paraId="2AF50CB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均衡创建</w:t>
            </w:r>
          </w:p>
        </w:tc>
        <w:tc>
          <w:tcPr>
            <w:tcW w:w="4054" w:type="dxa"/>
            <w:shd w:val="clear"/>
            <w:vAlign w:val="top"/>
          </w:tcPr>
          <w:p w14:paraId="7BC6657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 xml:space="preserve">1.填报义务教育优质均衡数据收集表和教育事业综合统计教基表。 </w:t>
            </w:r>
          </w:p>
          <w:p w14:paraId="20A7421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2.积极完善创建义务教育优质均衡工作相关资料，包括学校实地核查表、学生分班名册、校级课表、功能室使用记录及教育教学质量材料。</w:t>
            </w:r>
          </w:p>
          <w:p w14:paraId="1B4D96D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3.每月完成义务教育优质均衡工作简报，及时反馈创建义务教育优质均衡工作进度，整改、完善相关工作</w:t>
            </w:r>
          </w:p>
        </w:tc>
        <w:tc>
          <w:tcPr>
            <w:tcW w:w="1398" w:type="dxa"/>
            <w:vAlign w:val="top"/>
          </w:tcPr>
          <w:p w14:paraId="5115ED31"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已完成</w:t>
            </w:r>
          </w:p>
        </w:tc>
      </w:tr>
      <w:tr w14:paraId="247C4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28" w:type="dxa"/>
            <w:vAlign w:val="top"/>
          </w:tcPr>
          <w:p w14:paraId="6FF951B4">
            <w:pPr>
              <w:spacing w:before="107" w:line="214" w:lineRule="auto"/>
              <w:ind w:left="364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838" w:type="dxa"/>
            <w:shd w:val="clear"/>
            <w:vAlign w:val="center"/>
          </w:tcPr>
          <w:p w14:paraId="4FD2390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教师发展</w:t>
            </w:r>
          </w:p>
        </w:tc>
        <w:tc>
          <w:tcPr>
            <w:tcW w:w="4054" w:type="dxa"/>
            <w:shd w:val="clear"/>
            <w:vAlign w:val="top"/>
          </w:tcPr>
          <w:p w14:paraId="13E55A3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1.聚焦师德师风建设，常态化开展学习监督，严守职业底线；</w:t>
            </w:r>
          </w:p>
          <w:p w14:paraId="404383C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2.实施“青蓝工程”师徒结对与“菜单式”发展规划，分层助推教师成长；</w:t>
            </w:r>
          </w:p>
          <w:p w14:paraId="3E648D1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3.依托校本研训强化基本功，拓展专业素养；</w:t>
            </w:r>
          </w:p>
          <w:p w14:paraId="286FACB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4.借助“百谷新声”公众号等平台促进教师展示交流与全面发展，致力打造高素质专业化教师队伍</w:t>
            </w:r>
          </w:p>
        </w:tc>
        <w:tc>
          <w:tcPr>
            <w:tcW w:w="1398" w:type="dxa"/>
            <w:vAlign w:val="top"/>
          </w:tcPr>
          <w:p w14:paraId="1F2912F9"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已完成</w:t>
            </w:r>
          </w:p>
        </w:tc>
      </w:tr>
      <w:tr w14:paraId="0C64C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328" w:type="dxa"/>
            <w:vAlign w:val="top"/>
          </w:tcPr>
          <w:p w14:paraId="5283308D">
            <w:pPr>
              <w:spacing w:before="107" w:line="214" w:lineRule="auto"/>
              <w:ind w:left="364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838" w:type="dxa"/>
            <w:shd w:val="clear"/>
            <w:vAlign w:val="center"/>
          </w:tcPr>
          <w:p w14:paraId="03A8708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023C434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教联体建设</w:t>
            </w:r>
          </w:p>
          <w:p w14:paraId="5A562DE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4054" w:type="dxa"/>
            <w:shd w:val="clear"/>
            <w:vAlign w:val="top"/>
          </w:tcPr>
          <w:p w14:paraId="26F0F65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我校与光谷一小教学并线管理，建构“教、学、研合一”专业发展机制，破解教学困境，顺应时代发展。</w:t>
            </w:r>
          </w:p>
          <w:p w14:paraId="65DD443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1398" w:type="dxa"/>
            <w:vAlign w:val="top"/>
          </w:tcPr>
          <w:p w14:paraId="0992D0F6"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已完成</w:t>
            </w:r>
          </w:p>
        </w:tc>
      </w:tr>
      <w:tr w14:paraId="44E8A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328" w:type="dxa"/>
            <w:vAlign w:val="top"/>
          </w:tcPr>
          <w:p w14:paraId="49C99AE4">
            <w:pPr>
              <w:spacing w:before="107" w:line="214" w:lineRule="auto"/>
              <w:ind w:left="364"/>
              <w:jc w:val="center"/>
              <w:rPr>
                <w:rFonts w:hint="eastAsia" w:ascii="Times New Roman" w:hAnsi="Times New Roman" w:eastAsia="仿宋_GB2312" w:cs="Times New Roman"/>
                <w:spacing w:val="-16"/>
                <w:sz w:val="32"/>
                <w:szCs w:val="32"/>
                <w:lang w:val="en-US" w:eastAsia="zh-CN"/>
              </w:rPr>
            </w:pPr>
          </w:p>
        </w:tc>
        <w:tc>
          <w:tcPr>
            <w:tcW w:w="1838" w:type="dxa"/>
            <w:shd w:val="clear"/>
            <w:vAlign w:val="center"/>
          </w:tcPr>
          <w:p w14:paraId="2845013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4054" w:type="dxa"/>
            <w:shd w:val="clear"/>
            <w:vAlign w:val="top"/>
          </w:tcPr>
          <w:p w14:paraId="10C5FD9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 w14:paraId="410F5284">
            <w:pPr>
              <w:pStyle w:val="11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77382268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794237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第五部分  名词解释</w:t>
      </w:r>
    </w:p>
    <w:p w14:paraId="664975A2">
      <w:pPr>
        <w:spacing w:line="398" w:lineRule="auto"/>
        <w:rPr>
          <w:rFonts w:hint="default" w:ascii="Times New Roman" w:hAnsi="Times New Roman" w:cs="Times New Roman"/>
          <w:sz w:val="21"/>
        </w:rPr>
      </w:pPr>
    </w:p>
    <w:p w14:paraId="0D8F00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4"/>
        </w:rPr>
        <w:t>一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4"/>
        </w:rPr>
        <w:t>一般公共预算财政拨款收入：指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4"/>
        </w:rPr>
        <w:t>级财政一般公共预</w:t>
      </w:r>
      <w:r>
        <w:rPr>
          <w:rFonts w:hint="default" w:ascii="Times New Roman" w:hAnsi="Times New Roman" w:eastAsia="仿宋_GB2312" w:cs="Times New Roman"/>
          <w:spacing w:val="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算当年拨付的资金。</w:t>
      </w:r>
    </w:p>
    <w:p w14:paraId="351DEE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政府性基金预算财政拨款收入：指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7"/>
        </w:rPr>
        <w:t>级财政政</w:t>
      </w:r>
      <w:r>
        <w:rPr>
          <w:rFonts w:hint="default" w:ascii="Times New Roman" w:hAnsi="Times New Roman" w:eastAsia="仿宋_GB2312" w:cs="Times New Roman"/>
          <w:spacing w:val="-8"/>
        </w:rPr>
        <w:t>府性基金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预算当年拨付的资金。</w:t>
      </w:r>
    </w:p>
    <w:p w14:paraId="0D71C8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三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国有资本经营预算财政拨款收入：指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8"/>
        </w:rPr>
        <w:t>级财政国有资本</w:t>
      </w:r>
      <w:r>
        <w:rPr>
          <w:rFonts w:hint="default" w:ascii="Times New Roman" w:hAnsi="Times New Roman" w:eastAsia="仿宋_GB2312" w:cs="Times New Roman"/>
          <w:spacing w:val="18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经营预算当年拨付的资金。</w:t>
      </w:r>
    </w:p>
    <w:p w14:paraId="7ADBD0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上级补助收入：指从事业单位主管部门和上级</w:t>
      </w:r>
      <w:r>
        <w:rPr>
          <w:rFonts w:hint="default" w:ascii="Times New Roman" w:hAnsi="Times New Roman" w:eastAsia="仿宋_GB2312" w:cs="Times New Roman"/>
          <w:spacing w:val="-8"/>
        </w:rPr>
        <w:t>单位取得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的非财政补助收入。</w:t>
      </w:r>
    </w:p>
    <w:p w14:paraId="0F8E55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事业收入：指事业单位开展专业业务活动及其辅助活动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取得的收入。</w:t>
      </w:r>
    </w:p>
    <w:p w14:paraId="5B61C1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六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经营收入：指事业单位在专业业务活动及其辅助活动之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外开展非独立核算经营活动取得的收入。</w:t>
      </w:r>
    </w:p>
    <w:p w14:paraId="29A704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其他收入：指单位取得的除上述“一般公共预算财政拨</w:t>
      </w:r>
      <w:r>
        <w:rPr>
          <w:rFonts w:hint="default" w:ascii="Times New Roman" w:hAnsi="Times New Roman" w:eastAsia="仿宋_GB2312" w:cs="Times New Roman"/>
          <w:spacing w:val="9"/>
        </w:rPr>
        <w:t xml:space="preserve">  </w:t>
      </w:r>
      <w:r>
        <w:rPr>
          <w:rFonts w:hint="default" w:ascii="Times New Roman" w:hAnsi="Times New Roman" w:eastAsia="仿宋_GB2312" w:cs="Times New Roman"/>
          <w:spacing w:val="-16"/>
        </w:rPr>
        <w:t>款收入”、“政府性基金预算财政拨款收入”、“国有资本经营预</w:t>
      </w:r>
      <w:r>
        <w:rPr>
          <w:rFonts w:hint="default" w:ascii="Times New Roman" w:hAnsi="Times New Roman" w:eastAsia="仿宋_GB2312" w:cs="Times New Roman"/>
          <w:spacing w:val="-26"/>
        </w:rPr>
        <w:t>算财政拨款收入”、“上级补助收入”、“事业收入”、</w:t>
      </w:r>
      <w:r>
        <w:rPr>
          <w:rFonts w:hint="default" w:ascii="Times New Roman" w:hAnsi="Times New Roman" w:eastAsia="仿宋_GB2312" w:cs="Times New Roman"/>
          <w:spacing w:val="-27"/>
        </w:rPr>
        <w:t>“经营收入”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等收入以外的各项收入。</w:t>
      </w:r>
      <w:r>
        <w:rPr>
          <w:rFonts w:hint="default" w:ascii="Times New Roman" w:hAnsi="Times New Roman" w:eastAsia="仿宋_GB2312" w:cs="Times New Roman"/>
          <w:spacing w:val="-3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该项名词解释中</w:t>
      </w:r>
      <w:r>
        <w:rPr>
          <w:rFonts w:hint="default" w:ascii="Times New Roman" w:hAnsi="Times New Roman" w:eastAsia="仿宋_GB2312" w:cs="Times New Roman"/>
          <w:spacing w:val="-114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“上述</w:t>
      </w:r>
      <w:r>
        <w:rPr>
          <w:rFonts w:hint="default" w:ascii="Times New Roman" w:hAnsi="Times New Roman" w:eastAsia="仿宋_GB2312" w:cs="Times New Roman"/>
          <w:spacing w:val="-10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……等收入”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请依据部门收入的实际情况进行解释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</w:p>
    <w:p w14:paraId="1DDF87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八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使用非财政拨款结余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含专用结余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：指事业单位按预算</w:t>
      </w:r>
      <w:r>
        <w:rPr>
          <w:rFonts w:hint="default" w:ascii="Times New Roman" w:hAnsi="Times New Roman" w:eastAsia="仿宋_GB2312" w:cs="Times New Roman"/>
          <w:spacing w:val="6"/>
        </w:rPr>
        <w:t>管理要求使用非财政拨款结余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含专用结余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弥补收支差额的金</w:t>
      </w:r>
      <w:r>
        <w:rPr>
          <w:rFonts w:hint="default" w:ascii="Times New Roman" w:hAnsi="Times New Roman" w:eastAsia="仿宋_GB2312" w:cs="Times New Roman"/>
          <w:spacing w:val="-10"/>
        </w:rPr>
        <w:t>额。</w:t>
      </w:r>
    </w:p>
    <w:p w14:paraId="519D1A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九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年初结转和结余：指单位以前年度尚未完成、</w:t>
      </w:r>
      <w:r>
        <w:rPr>
          <w:rFonts w:hint="default" w:ascii="Times New Roman" w:hAnsi="Times New Roman" w:eastAsia="仿宋_GB2312" w:cs="Times New Roman"/>
          <w:spacing w:val="-8"/>
        </w:rPr>
        <w:t>结转到本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年仍按原规定用途继续使用的资金，或项目已完成等产生的结余</w:t>
      </w:r>
      <w:r>
        <w:rPr>
          <w:rFonts w:hint="default" w:ascii="Times New Roman" w:hAnsi="Times New Roman" w:eastAsia="仿宋_GB2312" w:cs="Times New Roman"/>
          <w:spacing w:val="9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资金。</w:t>
      </w:r>
    </w:p>
    <w:p w14:paraId="5079E3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十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本部门使用的支出功能分类科目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到项级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 w14:paraId="598953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32" w:firstLineChars="200"/>
        <w:textAlignment w:val="baseline"/>
        <w:rPr>
          <w:rFonts w:hint="default" w:ascii="Times New Roman" w:hAnsi="Times New Roman" w:eastAsia="仿宋_GB2312" w:cs="Times New Roman"/>
          <w:spacing w:val="18"/>
        </w:rPr>
      </w:pPr>
      <w:r>
        <w:rPr>
          <w:rFonts w:hint="default" w:ascii="Times New Roman" w:hAnsi="Times New Roman" w:eastAsia="仿宋_GB2312" w:cs="Times New Roman"/>
          <w:spacing w:val="-2"/>
        </w:rPr>
        <w:t>1.一般公共服务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类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财政事务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款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行政运行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项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8"/>
        </w:rPr>
        <w:t xml:space="preserve"> </w:t>
      </w:r>
    </w:p>
    <w:p w14:paraId="361177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56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8"/>
        </w:rPr>
        <w:t>2.</w:t>
      </w:r>
      <w:r>
        <w:rPr>
          <w:rFonts w:hint="default" w:ascii="Times New Roman" w:hAnsi="Times New Roman" w:eastAsia="仿宋_GB2312" w:cs="Times New Roman"/>
          <w:spacing w:val="-109"/>
        </w:rPr>
        <w:t xml:space="preserve"> </w:t>
      </w:r>
      <w:r>
        <w:rPr>
          <w:rFonts w:hint="default" w:ascii="Times New Roman" w:hAnsi="Times New Roman" w:eastAsia="仿宋_GB2312" w:cs="Times New Roman"/>
          <w:spacing w:val="-18"/>
        </w:rPr>
        <w:t>……</w:t>
      </w:r>
    </w:p>
    <w:p w14:paraId="447303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参考《202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6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年政府收支分类科目》说明逐项解释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 w14:paraId="7D8F7E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十一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结余分配：指单位按照会计制度规定缴纳企</w:t>
      </w:r>
      <w:r>
        <w:rPr>
          <w:rFonts w:hint="default" w:ascii="Times New Roman" w:hAnsi="Times New Roman" w:eastAsia="仿宋_GB2312" w:cs="Times New Roman"/>
          <w:spacing w:val="-8"/>
        </w:rPr>
        <w:t>业所得税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以及从非财政拨款结余或经营结余中提取各类结余的情况。</w:t>
      </w:r>
    </w:p>
    <w:p w14:paraId="18A878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年末结转和结余：指单位按有关规定结转到</w:t>
      </w:r>
      <w:r>
        <w:rPr>
          <w:rFonts w:hint="default" w:ascii="Times New Roman" w:hAnsi="Times New Roman" w:eastAsia="仿宋_GB2312" w:cs="Times New Roman"/>
          <w:spacing w:val="-8"/>
        </w:rPr>
        <w:t>下年或以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后年度继续使用的资金，或项目已完成等产生的结余资金。</w:t>
      </w:r>
    </w:p>
    <w:p w14:paraId="6FC6A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十三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基本支出：指为保障机构正常运转、完成日</w:t>
      </w:r>
      <w:r>
        <w:rPr>
          <w:rFonts w:hint="default" w:ascii="Times New Roman" w:hAnsi="Times New Roman" w:eastAsia="仿宋_GB2312" w:cs="Times New Roman"/>
          <w:spacing w:val="-8"/>
        </w:rPr>
        <w:t>常工作任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务而发生的人员支出和公用支出。</w:t>
      </w:r>
    </w:p>
    <w:p w14:paraId="326EC5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项目支出：指在基本支出之外为完成特定行</w:t>
      </w:r>
      <w:r>
        <w:rPr>
          <w:rFonts w:hint="default" w:ascii="Times New Roman" w:hAnsi="Times New Roman" w:eastAsia="仿宋_GB2312" w:cs="Times New Roman"/>
          <w:spacing w:val="-8"/>
        </w:rPr>
        <w:t>政任务或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事业发展目标所发生的支出。</w:t>
      </w:r>
    </w:p>
    <w:p w14:paraId="66A3C6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经营支出：指事业单位在专业活动及辅助活</w:t>
      </w:r>
      <w:r>
        <w:rPr>
          <w:rFonts w:hint="default" w:ascii="Times New Roman" w:hAnsi="Times New Roman" w:eastAsia="仿宋_GB2312" w:cs="Times New Roman"/>
          <w:spacing w:val="-8"/>
        </w:rPr>
        <w:t>动之外开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展非独立核算经营活动发生的支出。</w:t>
      </w:r>
    </w:p>
    <w:p w14:paraId="2C25C5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十六</w:t>
      </w:r>
      <w:r>
        <w:rPr>
          <w:rFonts w:hint="default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三公”经费：纳入市级财政预决算管理的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经费，是指部门用财政拨款安排的因公出国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费、公务用</w:t>
      </w:r>
      <w:r>
        <w:rPr>
          <w:rFonts w:hint="default" w:ascii="Times New Roman" w:hAnsi="Times New Roman" w:eastAsia="仿宋_GB2312" w:cs="Times New Roman"/>
          <w:spacing w:val="-8"/>
        </w:rPr>
        <w:t>车购置及运行维护费和公务接待费。其中，因公出国</w:t>
      </w:r>
      <w:r>
        <w:rPr>
          <w:rFonts w:hint="default" w:ascii="Times New Roman" w:hAnsi="Times New Roman" w:eastAsia="仿宋_GB2312" w:cs="Times New Roman"/>
          <w:spacing w:val="-65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费反映</w:t>
      </w:r>
      <w:r>
        <w:rPr>
          <w:rFonts w:hint="default" w:ascii="Times New Roman" w:hAnsi="Times New Roman" w:eastAsia="仿宋_GB2312" w:cs="Times New Roman"/>
          <w:spacing w:val="-5"/>
        </w:rPr>
        <w:t>单位公务出国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的国际旅费、国外城市间交通费、住宿费、伙食费、培训费、公杂费等支出；公务用车购置及运行维护费反映</w:t>
      </w:r>
      <w:r>
        <w:rPr>
          <w:rFonts w:hint="default" w:ascii="Times New Roman" w:hAnsi="Times New Roman" w:eastAsia="仿宋_GB2312" w:cs="Times New Roman"/>
          <w:spacing w:val="13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单位公务用车购置支出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含车辆购置税、牌照</w:t>
      </w:r>
      <w:r>
        <w:rPr>
          <w:rFonts w:hint="default" w:ascii="Times New Roman" w:hAnsi="Times New Roman" w:eastAsia="仿宋_GB2312" w:cs="Times New Roman"/>
          <w:spacing w:val="-8"/>
        </w:rPr>
        <w:t>费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及燃料费、维修</w:t>
      </w:r>
      <w:r>
        <w:rPr>
          <w:rFonts w:hint="default" w:ascii="Times New Roman" w:hAnsi="Times New Roman" w:eastAsia="仿宋_GB2312" w:cs="Times New Roman"/>
          <w:spacing w:val="-5"/>
        </w:rPr>
        <w:t>费、过桥过路费、保险费、安全奖励费用等支出；公务接待费反</w:t>
      </w:r>
      <w:r>
        <w:rPr>
          <w:rFonts w:hint="default" w:ascii="Times New Roman" w:hAnsi="Times New Roman" w:eastAsia="仿宋_GB2312" w:cs="Times New Roman"/>
          <w:spacing w:val="-1"/>
        </w:rPr>
        <w:t>映单位按规定开支的各类公务接待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含外宾接待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费用。</w:t>
      </w:r>
    </w:p>
    <w:p w14:paraId="73C282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十七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机关运行经费：指为保障行政单位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包括参照公务员</w:t>
      </w:r>
      <w:r>
        <w:rPr>
          <w:rFonts w:hint="default" w:ascii="Times New Roman" w:hAnsi="Times New Roman" w:eastAsia="仿宋_GB2312" w:cs="Times New Roman"/>
          <w:spacing w:val="16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法管理的事业单位</w:t>
      </w:r>
      <w:r>
        <w:rPr>
          <w:rFonts w:hint="default" w:ascii="Times New Roman" w:hAnsi="Times New Roman" w:eastAsia="仿宋_GB2312" w:cs="Times New Roman"/>
          <w:spacing w:val="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</w:rPr>
        <w:t>运行用于购买货物和服务的各项资金，</w:t>
      </w:r>
      <w:r>
        <w:rPr>
          <w:rFonts w:hint="default" w:ascii="Times New Roman" w:hAnsi="Times New Roman" w:eastAsia="仿宋_GB2312" w:cs="Times New Roman"/>
        </w:rPr>
        <w:t xml:space="preserve">包括 </w:t>
      </w:r>
      <w:r>
        <w:rPr>
          <w:rFonts w:hint="default" w:ascii="Times New Roman" w:hAnsi="Times New Roman" w:eastAsia="仿宋_GB2312" w:cs="Times New Roman"/>
          <w:spacing w:val="-5"/>
        </w:rPr>
        <w:t>办公费、印刷费、邮电费、差旅费、会议费、福利费、日常维修费、专用材料及一般设备购置费、办公用房水电费、办公用房取</w:t>
      </w:r>
      <w:r>
        <w:rPr>
          <w:rFonts w:hint="default" w:ascii="Times New Roman" w:hAnsi="Times New Roman" w:eastAsia="仿宋_GB2312" w:cs="Times New Roman"/>
          <w:spacing w:val="-13"/>
        </w:rPr>
        <w:t>暖费、办公用房物业管理费、公务用车运行维护费以及其他费用。</w:t>
      </w:r>
    </w:p>
    <w:p w14:paraId="5CEF14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十八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其他专用名词。</w:t>
      </w:r>
    </w:p>
    <w:p w14:paraId="0EB5981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7" w:firstLineChars="200"/>
        <w:textAlignment w:val="baseline"/>
        <w:rPr>
          <w:rFonts w:hint="default" w:ascii="Times New Roman" w:hAnsi="Times New Roman" w:cs="Times New Roman"/>
          <w:b/>
          <w:bCs/>
          <w:spacing w:val="-4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pacing w:val="-4"/>
        </w:rPr>
        <w:t>根据本部门使用的其他专用名词补充解释</w:t>
      </w:r>
      <w:r>
        <w:rPr>
          <w:rFonts w:hint="default" w:ascii="Times New Roman" w:hAnsi="Times New Roman" w:cs="Times New Roman"/>
          <w:b/>
          <w:bCs/>
          <w:spacing w:val="-4"/>
          <w:lang w:eastAsia="zh-CN"/>
        </w:rPr>
        <w:t>）</w:t>
      </w:r>
    </w:p>
    <w:p w14:paraId="019699C0">
      <w:pPr>
        <w:rPr>
          <w:rFonts w:hint="default" w:ascii="Times New Roman" w:hAnsi="Times New Roman" w:cs="Times New Roman"/>
          <w:spacing w:val="-4"/>
          <w:lang w:eastAsia="zh-CN"/>
        </w:rPr>
      </w:pPr>
      <w:r>
        <w:rPr>
          <w:rFonts w:hint="default" w:ascii="Times New Roman" w:hAnsi="Times New Roman" w:cs="Times New Roman"/>
          <w:spacing w:val="-4"/>
          <w:lang w:eastAsia="zh-CN"/>
        </w:rPr>
        <w:br w:type="page"/>
      </w:r>
    </w:p>
    <w:p w14:paraId="1703E1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第六部分  附件</w:t>
      </w:r>
    </w:p>
    <w:p w14:paraId="0B64ADC4">
      <w:pPr>
        <w:spacing w:line="334" w:lineRule="auto"/>
        <w:rPr>
          <w:rFonts w:hint="default" w:ascii="Times New Roman" w:hAnsi="Times New Roman" w:cs="Times New Roman"/>
          <w:sz w:val="21"/>
        </w:rPr>
      </w:pPr>
    </w:p>
    <w:p w14:paraId="74187E34">
      <w:pPr>
        <w:spacing w:line="335" w:lineRule="auto"/>
        <w:rPr>
          <w:rFonts w:hint="default" w:ascii="Times New Roman" w:hAnsi="Times New Roman" w:cs="Times New Roman"/>
          <w:sz w:val="21"/>
        </w:rPr>
      </w:pPr>
    </w:p>
    <w:p w14:paraId="6FE2F4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一、202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年度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u w:val="single" w:color="auto"/>
          <w:lang w:val="en-US" w:eastAsia="zh-CN"/>
        </w:rPr>
        <w:t>武汉新城中心小学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整体绩效自评表/结果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摘要版</w:t>
      </w:r>
      <w:r>
        <w:rPr>
          <w:rFonts w:hint="eastAsia" w:ascii="Times New Roman" w:hAnsi="Times New Roman" w:eastAsia="黑体" w:cs="Times New Roman"/>
          <w:spacing w:val="-2"/>
          <w:sz w:val="32"/>
          <w:szCs w:val="32"/>
          <w:lang w:eastAsia="zh-CN"/>
        </w:rPr>
        <w:t>）</w:t>
      </w:r>
    </w:p>
    <w:p w14:paraId="419246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eastAsia" w:ascii="Times New Roman" w:hAnsi="Times New Roman" w:eastAsia="黑体" w:cs="Times New Roman"/>
          <w:spacing w:val="-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二、202</w:t>
      </w:r>
      <w:r>
        <w:rPr>
          <w:rFonts w:hint="eastAsia" w:ascii="Times New Roman" w:hAnsi="Times New Roman" w:eastAsia="黑体" w:cs="Times New Roman"/>
          <w:spacing w:val="-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年度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4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项目绩效自评表/结果</w:t>
      </w:r>
      <w:r>
        <w:rPr>
          <w:rFonts w:hint="eastAsia" w:ascii="Times New Roman" w:hAnsi="Times New Roman" w:eastAsia="黑体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摘要版</w:t>
      </w:r>
      <w:r>
        <w:rPr>
          <w:rFonts w:hint="eastAsia" w:ascii="Times New Roman" w:hAnsi="Times New Roman" w:eastAsia="黑体" w:cs="Times New Roman"/>
          <w:spacing w:val="-2"/>
          <w:sz w:val="32"/>
          <w:szCs w:val="32"/>
          <w:lang w:eastAsia="zh-CN"/>
        </w:rPr>
        <w:t>）</w:t>
      </w:r>
    </w:p>
    <w:p w14:paraId="6B01A8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pacing w:val="-5"/>
          <w:sz w:val="32"/>
          <w:szCs w:val="32"/>
        </w:rPr>
        <w:t>请按部门一级项目个数公开</w:t>
      </w:r>
      <w:r>
        <w:rPr>
          <w:rFonts w:hint="eastAsia" w:ascii="Times New Roman" w:hAnsi="Times New Roman" w:eastAsia="黑体" w:cs="Times New Roman"/>
          <w:spacing w:val="-5"/>
          <w:sz w:val="32"/>
          <w:szCs w:val="32"/>
          <w:lang w:eastAsia="zh-CN"/>
        </w:rPr>
        <w:t>）</w:t>
      </w:r>
    </w:p>
    <w:p w14:paraId="7B5F3FE9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5F6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02571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102571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9B1DF4"/>
    <w:multiLevelType w:val="singleLevel"/>
    <w:tmpl w:val="A89B1DF4"/>
    <w:lvl w:ilvl="0" w:tentative="0">
      <w:start w:val="1"/>
      <w:numFmt w:val="decimal"/>
      <w:suff w:val="nothing"/>
      <w:lvlText w:val="%1、"/>
      <w:lvlJc w:val="left"/>
      <w:pPr>
        <w:ind w:left="120"/>
      </w:pPr>
    </w:lvl>
  </w:abstractNum>
  <w:abstractNum w:abstractNumId="1">
    <w:nsid w:val="426097B3"/>
    <w:multiLevelType w:val="singleLevel"/>
    <w:tmpl w:val="426097B3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5D18DDAD"/>
    <w:multiLevelType w:val="singleLevel"/>
    <w:tmpl w:val="5D18DD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WVjZTc0ZTk3ZDVlYjMxOTU5ZTNjNmE2NDc2ZDkifQ=="/>
  </w:docVars>
  <w:rsids>
    <w:rsidRoot w:val="00000000"/>
    <w:rsid w:val="068838C2"/>
    <w:rsid w:val="07180E92"/>
    <w:rsid w:val="089839BA"/>
    <w:rsid w:val="0B492353"/>
    <w:rsid w:val="117A5E54"/>
    <w:rsid w:val="12FE3B58"/>
    <w:rsid w:val="13747DAA"/>
    <w:rsid w:val="172355D3"/>
    <w:rsid w:val="1B2466E5"/>
    <w:rsid w:val="1C0E2A35"/>
    <w:rsid w:val="1C817790"/>
    <w:rsid w:val="1DCD7D00"/>
    <w:rsid w:val="1EE21DA7"/>
    <w:rsid w:val="1F3C5B49"/>
    <w:rsid w:val="20017382"/>
    <w:rsid w:val="21676B90"/>
    <w:rsid w:val="21961EB7"/>
    <w:rsid w:val="21A05F7E"/>
    <w:rsid w:val="28A65FBE"/>
    <w:rsid w:val="2A857986"/>
    <w:rsid w:val="2BE83F94"/>
    <w:rsid w:val="2BF42D02"/>
    <w:rsid w:val="2BF7779C"/>
    <w:rsid w:val="2F8119D0"/>
    <w:rsid w:val="34EA2EB6"/>
    <w:rsid w:val="34F62908"/>
    <w:rsid w:val="353B695E"/>
    <w:rsid w:val="390037A2"/>
    <w:rsid w:val="39F72424"/>
    <w:rsid w:val="3C411FBF"/>
    <w:rsid w:val="3C4F2C50"/>
    <w:rsid w:val="3DA60130"/>
    <w:rsid w:val="40586425"/>
    <w:rsid w:val="4268313C"/>
    <w:rsid w:val="43DA5B87"/>
    <w:rsid w:val="44C60C63"/>
    <w:rsid w:val="467E1CDE"/>
    <w:rsid w:val="4787624B"/>
    <w:rsid w:val="48B10C5C"/>
    <w:rsid w:val="4C746661"/>
    <w:rsid w:val="4C8C3F07"/>
    <w:rsid w:val="4D555CB1"/>
    <w:rsid w:val="542F756E"/>
    <w:rsid w:val="54777E46"/>
    <w:rsid w:val="57327F9E"/>
    <w:rsid w:val="57B31914"/>
    <w:rsid w:val="5DE402B6"/>
    <w:rsid w:val="604A5C2C"/>
    <w:rsid w:val="62C17492"/>
    <w:rsid w:val="62F51C0D"/>
    <w:rsid w:val="639835A3"/>
    <w:rsid w:val="687B3694"/>
    <w:rsid w:val="6B6066A7"/>
    <w:rsid w:val="6B8342AA"/>
    <w:rsid w:val="6BB34631"/>
    <w:rsid w:val="6D745521"/>
    <w:rsid w:val="6DA422E5"/>
    <w:rsid w:val="6FA755CF"/>
    <w:rsid w:val="70837A6A"/>
    <w:rsid w:val="70846AFD"/>
    <w:rsid w:val="70E57BE1"/>
    <w:rsid w:val="72614EAD"/>
    <w:rsid w:val="73F15019"/>
    <w:rsid w:val="749073E1"/>
    <w:rsid w:val="767D6EE6"/>
    <w:rsid w:val="77CA6886"/>
    <w:rsid w:val="7C7D3C8D"/>
    <w:rsid w:val="7EE1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widowControl/>
      <w:adjustRightInd/>
      <w:snapToGrid/>
      <w:spacing w:line="540" w:lineRule="exact"/>
      <w:ind w:firstLine="420" w:firstLineChars="0"/>
      <w:jc w:val="left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&#21326;&#20026;&#20113;&#30424;\002\&#36130;&#21153;\2025&#31179;\2024&#24180;&#20915;&#31639;&#20844;&#24320;\&#25968;&#25454;&#22270;&#34920;2023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1326;&#20026;&#20113;&#30424;\002\&#36130;&#21153;\2025&#31179;\2024&#24180;&#20915;&#31639;&#20844;&#24320;\&#25968;&#25454;&#22270;&#34920;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326;&#20026;&#20113;&#30424;\002\&#36130;&#21153;\2025&#31179;\2024&#24180;&#20915;&#31639;&#20844;&#24320;\&#25968;&#25454;&#22270;&#34920;2023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&#21326;&#20026;&#20113;&#30424;\002\&#36130;&#21153;\2025&#31179;\2024&#24180;&#20915;&#31639;&#20844;&#24320;\&#25968;&#25454;&#22270;&#34920;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 </a:t>
            </a:r>
            <a:r>
              <a:rPr lang="en-US" altLang="zh-CN"/>
              <a:t>2024</a:t>
            </a:r>
            <a:r>
              <a:rPr altLang="en-US"/>
              <a:t>年</a:t>
            </a:r>
            <a:r>
              <a:t>收入支出决算总体情况 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[数据图表2023.xlsx]Sheet1!$D$4:$D$6</c:f>
              <c:strCache>
                <c:ptCount val="1"/>
                <c:pt idx="0">
                  <c:v>按经济科目分类 收入支出总体情况 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[数据图表2023.xlsx]Sheet1!$C$7:$C$9</c:f>
              <c:strCache>
                <c:ptCount val="3"/>
                <c:pt idx="1" c:formatCode="@">
                  <c:v>2024年</c:v>
                </c:pt>
                <c:pt idx="2" c:formatCode="@">
                  <c:v>2023年</c:v>
                </c:pt>
              </c:strCache>
            </c:strRef>
          </c:cat>
          <c:val>
            <c:numRef>
              <c:f>[数据图表2023.xlsx]Sheet1!$D$7:$D$9</c:f>
              <c:numCache>
                <c:formatCode>General</c:formatCode>
                <c:ptCount val="3"/>
                <c:pt idx="1">
                  <c:v>458.38</c:v>
                </c:pt>
                <c:pt idx="2" c:formatCode="#,##0.0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17959940"/>
        <c:axId val="383606081"/>
      </c:barChart>
      <c:catAx>
        <c:axId val="7179599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83606081"/>
        <c:crosses val="autoZero"/>
        <c:auto val="1"/>
        <c:lblAlgn val="ctr"/>
        <c:lblOffset val="100"/>
        <c:noMultiLvlLbl val="0"/>
      </c:catAx>
      <c:valAx>
        <c:axId val="38360608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179599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57c3713-1be3-40b1-80ec-a548d108223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0263157894736842"/>
          <c:y val="0.278935185185185"/>
          <c:w val="0.942105263157895"/>
          <c:h val="0.667824074074074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1"/>
              <c:layout>
                <c:manualLayout>
                  <c:x val="0.0395796649930301"/>
                  <c:y val="0.084086564813611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4473684210526"/>
                      <c:h val="0.0881944444444444"/>
                    </c:manualLayout>
                  </c15:layout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'D:\电脑自有\Kingsoft\WPS Office\12.1.0.21541\office6\[工作簿2]收入决算结构'!$A$1:$B$1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'D:\电脑自有\Kingsoft\WPS Office\12.1.0.21541\office6\[工作簿2]收入决算结构'!$A$2:$B$2</c:f>
              <c:numCache>
                <c:formatCode>General</c:formatCode>
                <c:ptCount val="2"/>
                <c:pt idx="0">
                  <c:v>7613.86</c:v>
                </c:pt>
                <c:pt idx="1">
                  <c:v>539.58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45b51f4-39e3-4c9b-b5e3-56971d9bab3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lang="zh-CN" altLang="en-US"/>
              <a:t>标题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[数据图表2023.xlsx]支出决算结构!$A$1:$B$1</c:f>
              <c:strCache>
                <c:ptCount val="1"/>
                <c:pt idx="0">
                  <c:v>基本支出 项目支出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[数据图表2023.xlsx]支出决算结构!$A$1:$B$1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[数据图表2023.xlsx]支出决算结构!$A$2:$B$2</c:f>
              <c:numCache>
                <c:formatCode>General</c:formatCode>
                <c:ptCount val="2"/>
                <c:pt idx="0">
                  <c:v>436.78</c:v>
                </c:pt>
                <c:pt idx="1">
                  <c:v>21.6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21e1faf-b10d-43de-bf0d-aa2483fc6ed8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/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"财政拨款总收入（万元）"</c:f>
              <c:strCache>
                <c:ptCount val="1"/>
                <c:pt idx="0">
                  <c:v>财政拨款总收入（万元）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[数据图表2023.xlsx]财政拨款收支变动情况!$A$1:$B$1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[数据图表2023.xlsx]财政拨款收支变动情况!$A$2:$B$2</c:f>
              <c:numCache>
                <c:formatCode>General</c:formatCode>
                <c:ptCount val="2"/>
                <c:pt idx="0">
                  <c:v>0</c:v>
                </c:pt>
                <c:pt idx="1">
                  <c:v>458.38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684670689"/>
        <c:axId val="516597306"/>
      </c:lineChart>
      <c:catAx>
        <c:axId val="68467068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597306"/>
        <c:crosses val="autoZero"/>
        <c:auto val="1"/>
        <c:lblAlgn val="ctr"/>
        <c:lblOffset val="100"/>
        <c:noMultiLvlLbl val="0"/>
      </c:catAx>
      <c:valAx>
        <c:axId val="51659730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8467068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49cc9e7-76e0-4b36-8b5c-a77c42f5291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7220</Words>
  <Characters>7966</Characters>
  <Lines>0</Lines>
  <Paragraphs>0</Paragraphs>
  <TotalTime>13</TotalTime>
  <ScaleCrop>false</ScaleCrop>
  <LinksUpToDate>false</LinksUpToDate>
  <CharactersWithSpaces>8659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尋覓</cp:lastModifiedBy>
  <cp:lastPrinted>2025-08-20T07:46:00Z</cp:lastPrinted>
  <dcterms:modified xsi:type="dcterms:W3CDTF">2025-09-15T07:55:11Z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DADA2B326901443B9B9AC7B4645F762D_13</vt:lpwstr>
  </property>
  <property fmtid="{D5CDD505-2E9C-101B-9397-08002B2CF9AE}" pid="4" name="KSOTemplateDocerSaveRecord">
    <vt:lpwstr>eyJoZGlkIjoiNzVmYjQ0M2ZhMTI4YzI4Yjk5NTEwZGYwNzA3ZWQzZjYiLCJ1c2VySWQiOiI5ODkwNTc2OTkifQ==</vt:lpwstr>
  </property>
</Properties>
</file>