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4" w:line="226" w:lineRule="auto"/>
        <w:rPr>
          <w:rFonts w:ascii="Times New Roman" w:hAnsi="Times New Roman" w:eastAsia="黑体" w:cs="Times New Roman"/>
          <w:sz w:val="32"/>
          <w:szCs w:val="32"/>
          <w:lang w:eastAsia="zh-CN"/>
        </w:rPr>
      </w:pPr>
      <w:r>
        <w:rPr>
          <w:rFonts w:ascii="Times New Roman" w:hAnsi="Times New Roman" w:eastAsia="黑体" w:cs="Times New Roman"/>
          <w:sz w:val="32"/>
          <w:szCs w:val="32"/>
          <w:lang w:eastAsia="zh-CN"/>
        </w:rPr>
        <w:t>附件 1</w:t>
      </w:r>
    </w:p>
    <w:p>
      <w:pPr>
        <w:spacing w:line="250" w:lineRule="auto"/>
        <w:rPr>
          <w:rFonts w:ascii="Times New Roman" w:hAnsi="Times New Roman" w:cs="Times New Roman"/>
          <w:lang w:eastAsia="zh-CN"/>
        </w:rPr>
      </w:pPr>
    </w:p>
    <w:p>
      <w:pPr>
        <w:spacing w:line="250" w:lineRule="auto"/>
        <w:rPr>
          <w:rFonts w:ascii="Times New Roman" w:hAnsi="Times New Roman" w:cs="Times New Roman"/>
          <w:lang w:eastAsia="zh-CN"/>
        </w:rPr>
      </w:pPr>
    </w:p>
    <w:p>
      <w:pPr>
        <w:spacing w:line="250" w:lineRule="auto"/>
        <w:rPr>
          <w:rFonts w:ascii="Times New Roman" w:hAnsi="Times New Roman" w:cs="Times New Roman"/>
          <w:lang w:eastAsia="zh-CN"/>
        </w:rPr>
      </w:pPr>
    </w:p>
    <w:p>
      <w:pPr>
        <w:spacing w:line="250" w:lineRule="auto"/>
        <w:rPr>
          <w:rFonts w:ascii="Times New Roman" w:hAnsi="Times New Roman" w:cs="Times New Roman"/>
          <w:lang w:eastAsia="zh-CN"/>
        </w:rPr>
      </w:pPr>
    </w:p>
    <w:p>
      <w:pPr>
        <w:spacing w:line="251" w:lineRule="auto"/>
        <w:rPr>
          <w:rFonts w:ascii="Times New Roman" w:hAnsi="Times New Roman" w:cs="Times New Roman"/>
          <w:lang w:eastAsia="zh-CN"/>
        </w:rPr>
      </w:pPr>
    </w:p>
    <w:p>
      <w:pPr>
        <w:spacing w:line="251" w:lineRule="auto"/>
        <w:rPr>
          <w:rFonts w:ascii="Times New Roman" w:hAnsi="Times New Roman" w:cs="Times New Roman"/>
          <w:lang w:eastAsia="zh-CN"/>
        </w:rPr>
      </w:pPr>
    </w:p>
    <w:p>
      <w:pPr>
        <w:spacing w:line="251" w:lineRule="auto"/>
        <w:rPr>
          <w:rFonts w:ascii="Times New Roman" w:hAnsi="Times New Roman" w:cs="Times New Roman"/>
          <w:lang w:eastAsia="zh-CN"/>
        </w:rPr>
      </w:pPr>
    </w:p>
    <w:p>
      <w:pPr>
        <w:spacing w:before="156" w:line="221" w:lineRule="auto"/>
        <w:ind w:right="680"/>
        <w:jc w:val="right"/>
        <w:rPr>
          <w:rFonts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lang w:eastAsia="zh-CN"/>
        </w:rPr>
        <w:t>202</w:t>
      </w:r>
      <w:r>
        <w:rPr>
          <w:rFonts w:hint="eastAsia" w:ascii="Times New Roman" w:hAnsi="Times New Roman" w:eastAsia="方正小标宋简体" w:cs="Times New Roman"/>
          <w:sz w:val="44"/>
          <w:szCs w:val="44"/>
          <w:lang w:val="en-US" w:eastAsia="zh-CN"/>
        </w:rPr>
        <w:t>4</w:t>
      </w:r>
      <w:r>
        <w:rPr>
          <w:rFonts w:ascii="Times New Roman" w:hAnsi="Times New Roman" w:eastAsia="方正小标宋简体" w:cs="Times New Roman"/>
          <w:sz w:val="44"/>
          <w:szCs w:val="44"/>
          <w:lang w:eastAsia="zh-CN"/>
        </w:rPr>
        <w:t xml:space="preserve"> 年度</w:t>
      </w:r>
      <w:r>
        <w:rPr>
          <w:rFonts w:hint="eastAsia" w:ascii="Times New Roman" w:hAnsi="Times New Roman" w:eastAsia="方正小标宋简体" w:cs="Times New Roman"/>
          <w:sz w:val="44"/>
          <w:szCs w:val="44"/>
          <w:lang w:eastAsia="zh-CN"/>
        </w:rPr>
        <w:t>武汉市光谷第一初级中学</w:t>
      </w:r>
    </w:p>
    <w:p>
      <w:pPr>
        <w:spacing w:before="156" w:line="221" w:lineRule="auto"/>
        <w:ind w:right="20"/>
        <w:jc w:val="center"/>
        <w:rPr>
          <w:rFonts w:ascii="Times New Roman" w:hAnsi="Times New Roman" w:eastAsia="黑体" w:cs="Times New Roman"/>
          <w:sz w:val="48"/>
          <w:szCs w:val="48"/>
          <w:lang w:eastAsia="zh-CN"/>
        </w:rPr>
      </w:pPr>
      <w:r>
        <w:rPr>
          <w:rFonts w:ascii="Times New Roman" w:hAnsi="Times New Roman" w:eastAsia="方正小标宋简体" w:cs="Times New Roman"/>
          <w:sz w:val="44"/>
          <w:szCs w:val="44"/>
          <w:lang w:eastAsia="zh-CN"/>
        </w:rPr>
        <w:t>部门决算公开</w:t>
      </w:r>
    </w:p>
    <w:p>
      <w:pPr>
        <w:spacing w:line="241" w:lineRule="auto"/>
        <w:rPr>
          <w:rFonts w:ascii="Times New Roman" w:hAnsi="Times New Roman" w:cs="Times New Roman"/>
          <w:lang w:eastAsia="zh-CN"/>
        </w:rPr>
      </w:pPr>
    </w:p>
    <w:p>
      <w:pPr>
        <w:spacing w:line="241" w:lineRule="auto"/>
        <w:rPr>
          <w:rFonts w:ascii="Times New Roman" w:hAnsi="Times New Roman" w:cs="Times New Roman"/>
          <w:lang w:eastAsia="zh-CN"/>
        </w:rPr>
      </w:pPr>
    </w:p>
    <w:p>
      <w:pPr>
        <w:spacing w:line="241" w:lineRule="auto"/>
        <w:rPr>
          <w:rFonts w:ascii="Times New Roman" w:hAnsi="Times New Roman" w:cs="Times New Roman"/>
          <w:lang w:eastAsia="zh-CN"/>
        </w:rPr>
      </w:pPr>
    </w:p>
    <w:p>
      <w:pPr>
        <w:spacing w:line="241" w:lineRule="auto"/>
        <w:rPr>
          <w:rFonts w:ascii="Times New Roman" w:hAnsi="Times New Roman" w:cs="Times New Roman"/>
          <w:lang w:eastAsia="zh-CN"/>
        </w:rPr>
      </w:pPr>
    </w:p>
    <w:p>
      <w:pPr>
        <w:spacing w:line="241" w:lineRule="auto"/>
        <w:rPr>
          <w:rFonts w:ascii="Times New Roman" w:hAnsi="Times New Roman" w:cs="Times New Roman"/>
          <w:lang w:eastAsia="zh-CN"/>
        </w:rPr>
      </w:pPr>
    </w:p>
    <w:p>
      <w:pPr>
        <w:spacing w:line="241" w:lineRule="auto"/>
        <w:rPr>
          <w:rFonts w:ascii="Times New Roman" w:hAnsi="Times New Roman" w:cs="Times New Roman"/>
          <w:lang w:eastAsia="zh-CN"/>
        </w:rPr>
      </w:pPr>
    </w:p>
    <w:p>
      <w:pPr>
        <w:spacing w:line="241" w:lineRule="auto"/>
        <w:rPr>
          <w:rFonts w:ascii="Times New Roman" w:hAnsi="Times New Roman" w:cs="Times New Roman"/>
          <w:lang w:eastAsia="zh-CN"/>
        </w:rPr>
      </w:pPr>
    </w:p>
    <w:p>
      <w:pPr>
        <w:spacing w:line="241" w:lineRule="auto"/>
        <w:rPr>
          <w:rFonts w:ascii="Times New Roman" w:hAnsi="Times New Roman" w:cs="Times New Roman"/>
          <w:lang w:eastAsia="zh-CN"/>
        </w:rPr>
      </w:pPr>
    </w:p>
    <w:p>
      <w:pPr>
        <w:spacing w:line="241" w:lineRule="auto"/>
        <w:rPr>
          <w:rFonts w:ascii="Times New Roman" w:hAnsi="Times New Roman" w:cs="Times New Roman"/>
          <w:lang w:eastAsia="zh-CN"/>
        </w:rPr>
      </w:pPr>
    </w:p>
    <w:p>
      <w:pPr>
        <w:spacing w:line="241" w:lineRule="auto"/>
        <w:rPr>
          <w:rFonts w:ascii="Times New Roman" w:hAnsi="Times New Roman" w:cs="Times New Roman"/>
          <w:lang w:eastAsia="zh-CN"/>
        </w:rPr>
      </w:pPr>
    </w:p>
    <w:p>
      <w:pPr>
        <w:spacing w:line="241" w:lineRule="auto"/>
        <w:rPr>
          <w:rFonts w:ascii="Times New Roman" w:hAnsi="Times New Roman" w:cs="Times New Roman"/>
          <w:lang w:eastAsia="zh-CN"/>
        </w:rPr>
      </w:pPr>
    </w:p>
    <w:p>
      <w:pPr>
        <w:spacing w:line="241" w:lineRule="auto"/>
        <w:rPr>
          <w:rFonts w:ascii="Times New Roman" w:hAnsi="Times New Roman" w:cs="Times New Roman"/>
          <w:lang w:eastAsia="zh-CN"/>
        </w:rPr>
      </w:pPr>
    </w:p>
    <w:p>
      <w:pPr>
        <w:spacing w:line="241" w:lineRule="auto"/>
        <w:rPr>
          <w:rFonts w:ascii="Times New Roman" w:hAnsi="Times New Roman" w:cs="Times New Roman"/>
          <w:lang w:eastAsia="zh-CN"/>
        </w:rPr>
      </w:pPr>
    </w:p>
    <w:p>
      <w:pPr>
        <w:spacing w:line="241" w:lineRule="auto"/>
        <w:rPr>
          <w:rFonts w:ascii="Times New Roman" w:hAnsi="Times New Roman" w:cs="Times New Roman"/>
          <w:lang w:eastAsia="zh-CN"/>
        </w:rPr>
      </w:pPr>
    </w:p>
    <w:p>
      <w:pPr>
        <w:spacing w:line="241" w:lineRule="auto"/>
        <w:rPr>
          <w:rFonts w:ascii="Times New Roman" w:hAnsi="Times New Roman" w:cs="Times New Roman"/>
          <w:lang w:eastAsia="zh-CN"/>
        </w:rPr>
      </w:pPr>
    </w:p>
    <w:p>
      <w:pPr>
        <w:spacing w:line="241" w:lineRule="auto"/>
        <w:rPr>
          <w:rFonts w:ascii="Times New Roman" w:hAnsi="Times New Roman" w:cs="Times New Roman"/>
          <w:lang w:eastAsia="zh-CN"/>
        </w:rPr>
      </w:pPr>
    </w:p>
    <w:p>
      <w:pPr>
        <w:spacing w:line="241" w:lineRule="auto"/>
        <w:rPr>
          <w:rFonts w:ascii="Times New Roman" w:hAnsi="Times New Roman" w:cs="Times New Roman"/>
          <w:lang w:eastAsia="zh-CN"/>
        </w:rPr>
      </w:pPr>
    </w:p>
    <w:p>
      <w:pPr>
        <w:spacing w:line="241" w:lineRule="auto"/>
        <w:rPr>
          <w:rFonts w:ascii="Times New Roman" w:hAnsi="Times New Roman" w:cs="Times New Roman"/>
          <w:lang w:eastAsia="zh-CN"/>
        </w:rPr>
      </w:pPr>
    </w:p>
    <w:p>
      <w:pPr>
        <w:spacing w:line="241" w:lineRule="auto"/>
        <w:rPr>
          <w:rFonts w:ascii="Times New Roman" w:hAnsi="Times New Roman" w:cs="Times New Roman"/>
          <w:lang w:eastAsia="zh-CN"/>
        </w:rPr>
      </w:pPr>
    </w:p>
    <w:p>
      <w:pPr>
        <w:spacing w:line="241" w:lineRule="auto"/>
        <w:rPr>
          <w:rFonts w:ascii="Times New Roman" w:hAnsi="Times New Roman" w:cs="Times New Roman"/>
          <w:lang w:eastAsia="zh-CN"/>
        </w:rPr>
      </w:pPr>
    </w:p>
    <w:p>
      <w:pPr>
        <w:spacing w:line="241" w:lineRule="auto"/>
        <w:rPr>
          <w:rFonts w:ascii="Times New Roman" w:hAnsi="Times New Roman" w:cs="Times New Roman"/>
          <w:lang w:eastAsia="zh-CN"/>
        </w:rPr>
      </w:pPr>
    </w:p>
    <w:p>
      <w:pPr>
        <w:spacing w:line="241" w:lineRule="auto"/>
        <w:rPr>
          <w:rFonts w:ascii="Times New Roman" w:hAnsi="Times New Roman" w:cs="Times New Roman"/>
          <w:lang w:eastAsia="zh-CN"/>
        </w:rPr>
      </w:pPr>
    </w:p>
    <w:p>
      <w:pPr>
        <w:spacing w:line="241" w:lineRule="auto"/>
        <w:rPr>
          <w:rFonts w:ascii="Times New Roman" w:hAnsi="Times New Roman" w:cs="Times New Roman"/>
          <w:lang w:eastAsia="zh-CN"/>
        </w:rPr>
      </w:pPr>
    </w:p>
    <w:p>
      <w:pPr>
        <w:spacing w:line="241" w:lineRule="auto"/>
        <w:rPr>
          <w:rFonts w:ascii="Times New Roman" w:hAnsi="Times New Roman" w:cs="Times New Roman"/>
          <w:lang w:eastAsia="zh-CN"/>
        </w:rPr>
      </w:pPr>
    </w:p>
    <w:p>
      <w:pPr>
        <w:spacing w:line="241" w:lineRule="auto"/>
        <w:rPr>
          <w:rFonts w:ascii="Times New Roman" w:hAnsi="Times New Roman" w:cs="Times New Roman"/>
          <w:lang w:eastAsia="zh-CN"/>
        </w:rPr>
      </w:pPr>
    </w:p>
    <w:p>
      <w:pPr>
        <w:spacing w:line="241" w:lineRule="auto"/>
        <w:rPr>
          <w:rFonts w:ascii="Times New Roman" w:hAnsi="Times New Roman" w:cs="Times New Roman"/>
          <w:lang w:eastAsia="zh-CN"/>
        </w:rPr>
      </w:pPr>
    </w:p>
    <w:p>
      <w:pPr>
        <w:spacing w:line="241" w:lineRule="auto"/>
        <w:rPr>
          <w:rFonts w:ascii="Times New Roman" w:hAnsi="Times New Roman" w:cs="Times New Roman"/>
          <w:lang w:eastAsia="zh-CN"/>
        </w:rPr>
      </w:pPr>
    </w:p>
    <w:p>
      <w:pPr>
        <w:spacing w:line="241" w:lineRule="auto"/>
        <w:rPr>
          <w:rFonts w:ascii="Times New Roman" w:hAnsi="Times New Roman" w:cs="Times New Roman"/>
          <w:lang w:eastAsia="zh-CN"/>
        </w:rPr>
      </w:pPr>
    </w:p>
    <w:p>
      <w:pPr>
        <w:spacing w:line="241" w:lineRule="auto"/>
        <w:rPr>
          <w:rFonts w:ascii="Times New Roman" w:hAnsi="Times New Roman" w:cs="Times New Roman"/>
          <w:lang w:eastAsia="zh-CN"/>
        </w:rPr>
      </w:pPr>
    </w:p>
    <w:p>
      <w:pPr>
        <w:spacing w:line="242" w:lineRule="auto"/>
        <w:rPr>
          <w:rFonts w:ascii="Times New Roman" w:hAnsi="Times New Roman" w:cs="Times New Roman"/>
          <w:lang w:eastAsia="zh-CN"/>
        </w:rPr>
      </w:pPr>
    </w:p>
    <w:p>
      <w:pPr>
        <w:spacing w:line="242" w:lineRule="auto"/>
        <w:rPr>
          <w:rFonts w:ascii="Times New Roman" w:hAnsi="Times New Roman" w:cs="Times New Roman"/>
          <w:lang w:eastAsia="zh-CN"/>
        </w:rPr>
      </w:pPr>
    </w:p>
    <w:p>
      <w:pPr>
        <w:spacing w:line="242" w:lineRule="auto"/>
        <w:rPr>
          <w:rFonts w:ascii="Times New Roman" w:hAnsi="Times New Roman" w:cs="Times New Roman"/>
          <w:lang w:eastAsia="zh-CN"/>
        </w:rPr>
      </w:pPr>
    </w:p>
    <w:p>
      <w:pPr>
        <w:pStyle w:val="3"/>
        <w:spacing w:before="104" w:line="224" w:lineRule="auto"/>
        <w:ind w:left="3167"/>
        <w:rPr>
          <w:rFonts w:ascii="Times New Roman" w:hAnsi="Times New Roman" w:eastAsia="仿宋_GB2312" w:cs="Times New Roman"/>
          <w:lang w:eastAsia="zh-CN"/>
        </w:rPr>
      </w:pPr>
      <w:r>
        <w:rPr>
          <w:rFonts w:ascii="Times New Roman" w:hAnsi="Times New Roman" w:eastAsia="仿宋_GB2312" w:cs="Times New Roman"/>
          <w:lang w:eastAsia="zh-CN"/>
        </w:rPr>
        <w:t>202</w:t>
      </w:r>
      <w:r>
        <w:rPr>
          <w:rFonts w:hint="eastAsia" w:ascii="Times New Roman" w:hAnsi="Times New Roman" w:eastAsia="仿宋_GB2312" w:cs="Times New Roman"/>
          <w:lang w:val="en-US" w:eastAsia="zh-CN"/>
        </w:rPr>
        <w:t>5</w:t>
      </w:r>
      <w:r>
        <w:rPr>
          <w:rFonts w:ascii="Times New Roman" w:hAnsi="Times New Roman" w:eastAsia="仿宋_GB2312" w:cs="Times New Roman"/>
          <w:lang w:eastAsia="zh-CN"/>
        </w:rPr>
        <w:t>年9月29日</w:t>
      </w:r>
    </w:p>
    <w:p>
      <w:pPr>
        <w:spacing w:line="280" w:lineRule="auto"/>
        <w:rPr>
          <w:rFonts w:ascii="Times New Roman" w:hAnsi="Times New Roman" w:cs="Times New Roman"/>
          <w:lang w:eastAsia="zh-CN"/>
        </w:rPr>
      </w:pPr>
    </w:p>
    <w:p>
      <w:pPr>
        <w:pStyle w:val="8"/>
        <w:rPr>
          <w:rFonts w:ascii="Times New Roman" w:hAnsi="Times New Roman" w:cs="Times New Roman"/>
          <w:sz w:val="21"/>
          <w:lang w:eastAsia="zh-CN"/>
        </w:rPr>
      </w:pPr>
    </w:p>
    <w:p>
      <w:pPr>
        <w:rPr>
          <w:rFonts w:ascii="Times New Roman" w:hAnsi="Times New Roman" w:cs="Times New Roman"/>
          <w:lang w:eastAsia="zh-CN"/>
        </w:rPr>
      </w:pPr>
    </w:p>
    <w:p>
      <w:pPr>
        <w:spacing w:before="143" w:line="222" w:lineRule="auto"/>
        <w:ind w:left="3361"/>
        <w:outlineLvl w:val="0"/>
        <w:rPr>
          <w:rFonts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lang w:eastAsia="zh-CN"/>
        </w:rPr>
        <w:t>目     录</w:t>
      </w:r>
    </w:p>
    <w:p>
      <w:pPr>
        <w:spacing w:line="251" w:lineRule="auto"/>
        <w:rPr>
          <w:rFonts w:ascii="Times New Roman" w:hAnsi="Times New Roman" w:cs="Times New Roman"/>
          <w:lang w:eastAsia="zh-CN"/>
        </w:rPr>
      </w:pPr>
    </w:p>
    <w:p>
      <w:pPr>
        <w:spacing w:line="251" w:lineRule="auto"/>
        <w:rPr>
          <w:rFonts w:ascii="Times New Roman" w:hAnsi="Times New Roman" w:cs="Times New Roman"/>
          <w:lang w:eastAsia="zh-CN"/>
        </w:rPr>
      </w:pPr>
    </w:p>
    <w:p>
      <w:pPr>
        <w:spacing w:line="580" w:lineRule="exact"/>
        <w:ind w:left="397"/>
        <w:rPr>
          <w:rFonts w:ascii="Times New Roman" w:hAnsi="Times New Roman" w:eastAsia="黑体" w:cs="Times New Roman"/>
          <w:sz w:val="32"/>
          <w:szCs w:val="32"/>
          <w:lang w:eastAsia="zh-CN"/>
        </w:rPr>
      </w:pPr>
      <w:r>
        <w:rPr>
          <w:rFonts w:ascii="Times New Roman" w:hAnsi="Times New Roman" w:eastAsia="黑体" w:cs="Times New Roman"/>
          <w:sz w:val="32"/>
          <w:szCs w:val="32"/>
          <w:lang w:eastAsia="zh-CN"/>
        </w:rPr>
        <w:t xml:space="preserve">第一部分  </w:t>
      </w:r>
      <w:r>
        <w:rPr>
          <w:rFonts w:hint="eastAsia" w:ascii="Times New Roman" w:hAnsi="Times New Roman" w:eastAsia="黑体" w:cs="Times New Roman"/>
          <w:sz w:val="32"/>
          <w:szCs w:val="32"/>
          <w:lang w:eastAsia="zh-CN"/>
        </w:rPr>
        <w:t>武汉市光谷第一初级中学</w:t>
      </w:r>
      <w:r>
        <w:rPr>
          <w:rFonts w:ascii="Times New Roman" w:hAnsi="Times New Roman" w:eastAsia="黑体" w:cs="Times New Roman"/>
          <w:sz w:val="32"/>
          <w:szCs w:val="32"/>
          <w:lang w:eastAsia="zh-CN"/>
        </w:rPr>
        <w:t>概况</w:t>
      </w:r>
    </w:p>
    <w:p>
      <w:pPr>
        <w:pStyle w:val="3"/>
        <w:spacing w:line="580" w:lineRule="exact"/>
        <w:ind w:left="417"/>
        <w:rPr>
          <w:rFonts w:ascii="Times New Roman" w:hAnsi="Times New Roman" w:eastAsia="仿宋_GB2312" w:cs="Times New Roman"/>
          <w:lang w:eastAsia="zh-CN"/>
        </w:rPr>
      </w:pPr>
      <w:r>
        <w:rPr>
          <w:rFonts w:ascii="Times New Roman" w:hAnsi="Times New Roman" w:eastAsia="仿宋_GB2312" w:cs="Times New Roman"/>
          <w:lang w:eastAsia="zh-CN"/>
        </w:rPr>
        <w:t>一、部门主要职责</w:t>
      </w:r>
    </w:p>
    <w:p>
      <w:pPr>
        <w:pStyle w:val="3"/>
        <w:spacing w:line="580" w:lineRule="exact"/>
        <w:ind w:left="414"/>
        <w:rPr>
          <w:rFonts w:ascii="Times New Roman" w:hAnsi="Times New Roman" w:eastAsia="仿宋_GB2312" w:cs="Times New Roman"/>
          <w:lang w:eastAsia="zh-CN"/>
        </w:rPr>
      </w:pPr>
      <w:r>
        <w:rPr>
          <w:rFonts w:ascii="Times New Roman" w:hAnsi="Times New Roman" w:eastAsia="仿宋_GB2312" w:cs="Times New Roman"/>
          <w:lang w:eastAsia="zh-CN"/>
        </w:rPr>
        <w:t>二、机构设置情况</w:t>
      </w:r>
    </w:p>
    <w:p>
      <w:pPr>
        <w:spacing w:line="580" w:lineRule="exact"/>
        <w:ind w:left="397"/>
        <w:rPr>
          <w:rFonts w:ascii="Times New Roman" w:hAnsi="Times New Roman" w:eastAsia="黑体" w:cs="Times New Roman"/>
          <w:sz w:val="32"/>
          <w:szCs w:val="32"/>
          <w:lang w:eastAsia="zh-CN"/>
        </w:rPr>
      </w:pPr>
      <w:r>
        <w:rPr>
          <w:rFonts w:ascii="Times New Roman" w:hAnsi="Times New Roman" w:eastAsia="黑体" w:cs="Times New Roman"/>
          <w:sz w:val="32"/>
          <w:szCs w:val="32"/>
          <w:lang w:eastAsia="zh-CN"/>
        </w:rPr>
        <w:t xml:space="preserve">第二部分  </w:t>
      </w:r>
      <w:r>
        <w:rPr>
          <w:rFonts w:hint="eastAsia" w:ascii="Times New Roman" w:hAnsi="Times New Roman" w:eastAsia="黑体" w:cs="Times New Roman"/>
          <w:sz w:val="32"/>
          <w:szCs w:val="32"/>
          <w:lang w:eastAsia="zh-CN"/>
        </w:rPr>
        <w:t>武汉市光谷第一初级中学</w:t>
      </w:r>
      <w:r>
        <w:rPr>
          <w:rFonts w:ascii="Times New Roman" w:hAnsi="Times New Roman" w:eastAsia="黑体" w:cs="Times New Roman"/>
          <w:sz w:val="32"/>
          <w:szCs w:val="32"/>
          <w:lang w:eastAsia="zh-CN"/>
        </w:rPr>
        <w:t>202</w:t>
      </w:r>
      <w:r>
        <w:rPr>
          <w:rFonts w:hint="eastAsia" w:ascii="Times New Roman" w:hAnsi="Times New Roman" w:eastAsia="黑体" w:cs="Times New Roman"/>
          <w:sz w:val="32"/>
          <w:szCs w:val="32"/>
          <w:lang w:val="en-US" w:eastAsia="zh-CN"/>
        </w:rPr>
        <w:t>4</w:t>
      </w:r>
      <w:r>
        <w:rPr>
          <w:rFonts w:ascii="Times New Roman" w:hAnsi="Times New Roman" w:eastAsia="黑体" w:cs="Times New Roman"/>
          <w:sz w:val="32"/>
          <w:szCs w:val="32"/>
          <w:lang w:eastAsia="zh-CN"/>
        </w:rPr>
        <w:t>年度部门决算表</w:t>
      </w:r>
    </w:p>
    <w:p>
      <w:pPr>
        <w:pStyle w:val="3"/>
        <w:spacing w:line="580" w:lineRule="exact"/>
        <w:ind w:left="417"/>
        <w:rPr>
          <w:rFonts w:ascii="Times New Roman" w:hAnsi="Times New Roman" w:eastAsia="仿宋_GB2312" w:cs="Times New Roman"/>
          <w:lang w:eastAsia="zh-CN"/>
        </w:rPr>
      </w:pPr>
      <w:r>
        <w:rPr>
          <w:rFonts w:ascii="Times New Roman" w:hAnsi="Times New Roman" w:eastAsia="仿宋_GB2312" w:cs="Times New Roman"/>
          <w:lang w:eastAsia="zh-CN"/>
        </w:rPr>
        <w:t>一、收入支出决算总表</w:t>
      </w:r>
    </w:p>
    <w:p>
      <w:pPr>
        <w:pStyle w:val="3"/>
        <w:spacing w:line="580" w:lineRule="exact"/>
        <w:ind w:left="417"/>
        <w:rPr>
          <w:rFonts w:ascii="Times New Roman" w:hAnsi="Times New Roman" w:eastAsia="仿宋_GB2312" w:cs="Times New Roman"/>
          <w:lang w:eastAsia="zh-CN"/>
        </w:rPr>
      </w:pPr>
      <w:r>
        <w:rPr>
          <w:rFonts w:ascii="Times New Roman" w:hAnsi="Times New Roman" w:eastAsia="仿宋_GB2312" w:cs="Times New Roman"/>
          <w:lang w:eastAsia="zh-CN"/>
        </w:rPr>
        <w:t>二、收入决算表</w:t>
      </w:r>
    </w:p>
    <w:p>
      <w:pPr>
        <w:pStyle w:val="3"/>
        <w:spacing w:line="580" w:lineRule="exact"/>
        <w:ind w:left="417"/>
        <w:rPr>
          <w:rFonts w:ascii="Times New Roman" w:hAnsi="Times New Roman" w:eastAsia="仿宋_GB2312" w:cs="Times New Roman"/>
          <w:lang w:eastAsia="zh-CN"/>
        </w:rPr>
      </w:pPr>
      <w:r>
        <w:rPr>
          <w:rFonts w:ascii="Times New Roman" w:hAnsi="Times New Roman" w:eastAsia="仿宋_GB2312" w:cs="Times New Roman"/>
          <w:lang w:eastAsia="zh-CN"/>
        </w:rPr>
        <w:t>三、支出决算表</w:t>
      </w:r>
    </w:p>
    <w:p>
      <w:pPr>
        <w:pStyle w:val="3"/>
        <w:spacing w:line="580" w:lineRule="exact"/>
        <w:ind w:left="417"/>
        <w:rPr>
          <w:rFonts w:ascii="Times New Roman" w:hAnsi="Times New Roman" w:eastAsia="仿宋_GB2312" w:cs="Times New Roman"/>
          <w:lang w:eastAsia="zh-CN"/>
        </w:rPr>
      </w:pPr>
      <w:r>
        <w:rPr>
          <w:rFonts w:ascii="Times New Roman" w:hAnsi="Times New Roman" w:eastAsia="仿宋_GB2312" w:cs="Times New Roman"/>
          <w:lang w:eastAsia="zh-CN"/>
        </w:rPr>
        <w:t>四、财政拨款收入支出决算总表</w:t>
      </w:r>
    </w:p>
    <w:p>
      <w:pPr>
        <w:pStyle w:val="3"/>
        <w:spacing w:line="580" w:lineRule="exact"/>
        <w:ind w:left="417"/>
        <w:rPr>
          <w:rFonts w:ascii="Times New Roman" w:hAnsi="Times New Roman" w:eastAsia="仿宋_GB2312" w:cs="Times New Roman"/>
          <w:lang w:eastAsia="zh-CN"/>
        </w:rPr>
      </w:pPr>
      <w:r>
        <w:rPr>
          <w:rFonts w:ascii="Times New Roman" w:hAnsi="Times New Roman" w:eastAsia="仿宋_GB2312" w:cs="Times New Roman"/>
          <w:lang w:eastAsia="zh-CN"/>
        </w:rPr>
        <w:t>五、一般公共预算财政拨款支出决算表</w:t>
      </w:r>
    </w:p>
    <w:p>
      <w:pPr>
        <w:pStyle w:val="3"/>
        <w:spacing w:line="580" w:lineRule="exact"/>
        <w:ind w:left="417"/>
        <w:rPr>
          <w:rFonts w:ascii="Times New Roman" w:hAnsi="Times New Roman" w:eastAsia="仿宋_GB2312" w:cs="Times New Roman"/>
          <w:lang w:eastAsia="zh-CN"/>
        </w:rPr>
      </w:pPr>
      <w:r>
        <w:rPr>
          <w:rFonts w:ascii="Times New Roman" w:hAnsi="Times New Roman" w:eastAsia="仿宋_GB2312" w:cs="Times New Roman"/>
          <w:lang w:eastAsia="zh-CN"/>
        </w:rPr>
        <w:t>六、一般公共预算财政拨款基本支出决算明细表</w:t>
      </w:r>
    </w:p>
    <w:p>
      <w:pPr>
        <w:pStyle w:val="3"/>
        <w:spacing w:line="580" w:lineRule="exact"/>
        <w:ind w:left="417"/>
        <w:rPr>
          <w:rFonts w:ascii="Times New Roman" w:hAnsi="Times New Roman" w:eastAsia="仿宋_GB2312" w:cs="Times New Roman"/>
          <w:lang w:eastAsia="zh-CN"/>
        </w:rPr>
      </w:pPr>
      <w:r>
        <w:rPr>
          <w:rFonts w:ascii="Times New Roman" w:hAnsi="Times New Roman" w:eastAsia="仿宋_GB2312" w:cs="Times New Roman"/>
          <w:lang w:eastAsia="zh-CN"/>
        </w:rPr>
        <w:t>七、政府性基金预算财政拨款收入支出决算表</w:t>
      </w:r>
    </w:p>
    <w:p>
      <w:pPr>
        <w:pStyle w:val="3"/>
        <w:spacing w:line="580" w:lineRule="exact"/>
        <w:ind w:left="417"/>
        <w:rPr>
          <w:rFonts w:ascii="Times New Roman" w:hAnsi="Times New Roman" w:eastAsia="仿宋_GB2312" w:cs="Times New Roman"/>
          <w:lang w:eastAsia="zh-CN"/>
        </w:rPr>
      </w:pPr>
      <w:r>
        <w:rPr>
          <w:rFonts w:ascii="Times New Roman" w:hAnsi="Times New Roman" w:eastAsia="仿宋_GB2312" w:cs="Times New Roman"/>
          <w:lang w:eastAsia="zh-CN"/>
        </w:rPr>
        <w:t>八、国有资本经营预算财政拨款支出决算表</w:t>
      </w:r>
    </w:p>
    <w:p>
      <w:pPr>
        <w:pStyle w:val="3"/>
        <w:spacing w:line="580" w:lineRule="exact"/>
        <w:ind w:left="417"/>
        <w:rPr>
          <w:rFonts w:ascii="Times New Roman" w:hAnsi="Times New Roman" w:eastAsia="仿宋_GB2312" w:cs="Times New Roman"/>
          <w:lang w:eastAsia="zh-CN"/>
        </w:rPr>
      </w:pPr>
      <w:r>
        <w:rPr>
          <w:rFonts w:ascii="Times New Roman" w:hAnsi="Times New Roman" w:eastAsia="仿宋_GB2312" w:cs="Times New Roman"/>
          <w:lang w:eastAsia="zh-CN"/>
        </w:rPr>
        <w:t>九、财政拨款“三公”经费支出决算表</w:t>
      </w:r>
    </w:p>
    <w:p>
      <w:pPr>
        <w:spacing w:line="580" w:lineRule="exact"/>
        <w:ind w:left="397"/>
        <w:rPr>
          <w:rFonts w:ascii="Times New Roman" w:hAnsi="Times New Roman" w:eastAsia="黑体" w:cs="Times New Roman"/>
          <w:sz w:val="32"/>
          <w:szCs w:val="32"/>
          <w:lang w:eastAsia="zh-CN"/>
        </w:rPr>
      </w:pPr>
      <w:r>
        <w:rPr>
          <w:rFonts w:ascii="Times New Roman" w:hAnsi="Times New Roman" w:eastAsia="黑体" w:cs="Times New Roman"/>
          <w:sz w:val="32"/>
          <w:szCs w:val="32"/>
          <w:lang w:eastAsia="zh-CN"/>
        </w:rPr>
        <w:t xml:space="preserve">第三部分  </w:t>
      </w:r>
      <w:r>
        <w:rPr>
          <w:rFonts w:hint="eastAsia" w:ascii="Times New Roman" w:hAnsi="Times New Roman" w:eastAsia="黑体" w:cs="Times New Roman"/>
          <w:sz w:val="32"/>
          <w:szCs w:val="32"/>
          <w:lang w:eastAsia="zh-CN"/>
        </w:rPr>
        <w:t>武汉市光谷第一初级中学</w:t>
      </w:r>
      <w:r>
        <w:rPr>
          <w:rFonts w:ascii="Times New Roman" w:hAnsi="Times New Roman" w:eastAsia="黑体" w:cs="Times New Roman"/>
          <w:sz w:val="32"/>
          <w:szCs w:val="32"/>
          <w:lang w:eastAsia="zh-CN"/>
        </w:rPr>
        <w:t>202</w:t>
      </w:r>
      <w:r>
        <w:rPr>
          <w:rFonts w:hint="eastAsia" w:ascii="Times New Roman" w:hAnsi="Times New Roman" w:eastAsia="黑体" w:cs="Times New Roman"/>
          <w:sz w:val="32"/>
          <w:szCs w:val="32"/>
          <w:lang w:val="en-US" w:eastAsia="zh-CN"/>
        </w:rPr>
        <w:t>4</w:t>
      </w:r>
      <w:r>
        <w:rPr>
          <w:rFonts w:ascii="Times New Roman" w:hAnsi="Times New Roman" w:eastAsia="黑体" w:cs="Times New Roman"/>
          <w:sz w:val="32"/>
          <w:szCs w:val="32"/>
          <w:lang w:eastAsia="zh-CN"/>
        </w:rPr>
        <w:t>年度部门决算情况说明</w:t>
      </w:r>
    </w:p>
    <w:p>
      <w:pPr>
        <w:pStyle w:val="3"/>
        <w:spacing w:line="580" w:lineRule="exact"/>
        <w:ind w:left="417"/>
        <w:rPr>
          <w:rFonts w:ascii="Times New Roman" w:hAnsi="Times New Roman" w:eastAsia="仿宋_GB2312" w:cs="Times New Roman"/>
          <w:lang w:eastAsia="zh-CN"/>
        </w:rPr>
      </w:pPr>
      <w:r>
        <w:rPr>
          <w:rFonts w:ascii="Times New Roman" w:hAnsi="Times New Roman" w:eastAsia="仿宋_GB2312" w:cs="Times New Roman"/>
          <w:lang w:eastAsia="zh-CN"/>
        </w:rPr>
        <w:t>一、收入支出决算总体情况说明</w:t>
      </w:r>
    </w:p>
    <w:p>
      <w:pPr>
        <w:pStyle w:val="3"/>
        <w:spacing w:line="580" w:lineRule="exact"/>
        <w:ind w:left="417"/>
        <w:rPr>
          <w:rFonts w:ascii="Times New Roman" w:hAnsi="Times New Roman" w:eastAsia="仿宋_GB2312" w:cs="Times New Roman"/>
          <w:lang w:eastAsia="zh-CN"/>
        </w:rPr>
      </w:pPr>
      <w:r>
        <w:rPr>
          <w:rFonts w:ascii="Times New Roman" w:hAnsi="Times New Roman" w:eastAsia="仿宋_GB2312" w:cs="Times New Roman"/>
          <w:lang w:eastAsia="zh-CN"/>
        </w:rPr>
        <w:t>二、收入决算情况说明</w:t>
      </w:r>
    </w:p>
    <w:p>
      <w:pPr>
        <w:pStyle w:val="3"/>
        <w:spacing w:line="580" w:lineRule="exact"/>
        <w:ind w:left="417"/>
        <w:rPr>
          <w:rFonts w:ascii="Times New Roman" w:hAnsi="Times New Roman" w:eastAsia="仿宋_GB2312" w:cs="Times New Roman"/>
          <w:lang w:eastAsia="zh-CN"/>
        </w:rPr>
      </w:pPr>
      <w:r>
        <w:rPr>
          <w:rFonts w:ascii="Times New Roman" w:hAnsi="Times New Roman" w:eastAsia="仿宋_GB2312" w:cs="Times New Roman"/>
          <w:lang w:eastAsia="zh-CN"/>
        </w:rPr>
        <w:t>三、支出决算情况说明</w:t>
      </w:r>
    </w:p>
    <w:p>
      <w:pPr>
        <w:pStyle w:val="3"/>
        <w:spacing w:line="580" w:lineRule="exact"/>
        <w:ind w:left="417"/>
        <w:rPr>
          <w:rFonts w:ascii="Times New Roman" w:hAnsi="Times New Roman" w:eastAsia="仿宋_GB2312" w:cs="Times New Roman"/>
          <w:lang w:eastAsia="zh-CN"/>
        </w:rPr>
      </w:pPr>
      <w:r>
        <w:rPr>
          <w:rFonts w:ascii="Times New Roman" w:hAnsi="Times New Roman" w:eastAsia="仿宋_GB2312" w:cs="Times New Roman"/>
          <w:lang w:eastAsia="zh-CN"/>
        </w:rPr>
        <w:t>四、财政拨款收入支出决算总体情况说明</w:t>
      </w:r>
    </w:p>
    <w:p>
      <w:pPr>
        <w:pStyle w:val="3"/>
        <w:spacing w:line="580" w:lineRule="exact"/>
        <w:ind w:left="417"/>
        <w:rPr>
          <w:rFonts w:ascii="Times New Roman" w:hAnsi="Times New Roman" w:eastAsia="仿宋_GB2312" w:cs="Times New Roman"/>
          <w:lang w:eastAsia="zh-CN"/>
        </w:rPr>
      </w:pPr>
      <w:r>
        <w:rPr>
          <w:rFonts w:ascii="Times New Roman" w:hAnsi="Times New Roman" w:eastAsia="仿宋_GB2312" w:cs="Times New Roman"/>
          <w:lang w:eastAsia="zh-CN"/>
        </w:rPr>
        <w:t>五、一般公共预算财政拨款支出决算情况说明</w:t>
      </w:r>
    </w:p>
    <w:p>
      <w:pPr>
        <w:pStyle w:val="3"/>
        <w:spacing w:line="580" w:lineRule="exact"/>
        <w:ind w:left="417"/>
        <w:rPr>
          <w:rFonts w:ascii="Times New Roman" w:hAnsi="Times New Roman" w:eastAsia="仿宋_GB2312" w:cs="Times New Roman"/>
          <w:lang w:eastAsia="zh-CN"/>
        </w:rPr>
      </w:pPr>
      <w:r>
        <w:rPr>
          <w:rFonts w:ascii="Times New Roman" w:hAnsi="Times New Roman" w:eastAsia="仿宋_GB2312" w:cs="Times New Roman"/>
          <w:lang w:eastAsia="zh-CN"/>
        </w:rPr>
        <w:t>六、一般公共预算财政拨款基本支出决算情况说明</w:t>
      </w:r>
    </w:p>
    <w:p>
      <w:pPr>
        <w:pStyle w:val="3"/>
        <w:spacing w:line="580" w:lineRule="exact"/>
        <w:ind w:left="417"/>
        <w:rPr>
          <w:rFonts w:ascii="Times New Roman" w:hAnsi="Times New Roman" w:eastAsia="仿宋_GB2312" w:cs="Times New Roman"/>
          <w:lang w:eastAsia="zh-CN"/>
        </w:rPr>
      </w:pPr>
      <w:r>
        <w:rPr>
          <w:rFonts w:ascii="Times New Roman" w:hAnsi="Times New Roman" w:eastAsia="仿宋_GB2312" w:cs="Times New Roman"/>
          <w:lang w:eastAsia="zh-CN"/>
        </w:rPr>
        <w:t>七、政府性基金预算财政拨款收入支出决算情况说明</w:t>
      </w:r>
    </w:p>
    <w:p>
      <w:pPr>
        <w:pStyle w:val="3"/>
        <w:spacing w:line="580" w:lineRule="exact"/>
        <w:ind w:left="417"/>
        <w:rPr>
          <w:rFonts w:ascii="Times New Roman" w:hAnsi="Times New Roman" w:eastAsia="仿宋_GB2312" w:cs="Times New Roman"/>
          <w:lang w:eastAsia="zh-CN"/>
        </w:rPr>
      </w:pPr>
      <w:r>
        <w:rPr>
          <w:rFonts w:ascii="Times New Roman" w:hAnsi="Times New Roman" w:eastAsia="仿宋_GB2312" w:cs="Times New Roman"/>
          <w:lang w:eastAsia="zh-CN"/>
        </w:rPr>
        <w:t>八、国有资本经营预算财政拨款支出决算情况说明</w:t>
      </w:r>
    </w:p>
    <w:p>
      <w:pPr>
        <w:pStyle w:val="3"/>
        <w:spacing w:line="580" w:lineRule="exact"/>
        <w:ind w:left="417"/>
        <w:rPr>
          <w:rFonts w:ascii="Times New Roman" w:hAnsi="Times New Roman" w:eastAsia="仿宋_GB2312" w:cs="Times New Roman"/>
          <w:lang w:eastAsia="zh-CN"/>
        </w:rPr>
      </w:pPr>
      <w:r>
        <w:rPr>
          <w:rFonts w:ascii="Times New Roman" w:hAnsi="Times New Roman" w:eastAsia="仿宋_GB2312" w:cs="Times New Roman"/>
          <w:lang w:eastAsia="zh-CN"/>
        </w:rPr>
        <w:t>九、财政拨款“三公”经费支出决算情况说明</w:t>
      </w:r>
    </w:p>
    <w:p>
      <w:pPr>
        <w:pStyle w:val="3"/>
        <w:spacing w:line="580" w:lineRule="exact"/>
        <w:ind w:left="417"/>
        <w:rPr>
          <w:rFonts w:ascii="Times New Roman" w:hAnsi="Times New Roman" w:eastAsia="仿宋_GB2312" w:cs="Times New Roman"/>
          <w:lang w:eastAsia="zh-CN"/>
        </w:rPr>
      </w:pPr>
      <w:r>
        <w:rPr>
          <w:rFonts w:ascii="Times New Roman" w:hAnsi="Times New Roman" w:eastAsia="仿宋_GB2312" w:cs="Times New Roman"/>
          <w:lang w:eastAsia="zh-CN"/>
        </w:rPr>
        <w:t>十、机关运行经费支出说明</w:t>
      </w:r>
    </w:p>
    <w:p>
      <w:pPr>
        <w:pStyle w:val="3"/>
        <w:spacing w:line="580" w:lineRule="exact"/>
        <w:ind w:left="417"/>
        <w:rPr>
          <w:rFonts w:ascii="Times New Roman" w:hAnsi="Times New Roman" w:eastAsia="仿宋_GB2312" w:cs="Times New Roman"/>
          <w:lang w:eastAsia="zh-CN"/>
        </w:rPr>
      </w:pPr>
      <w:r>
        <w:rPr>
          <w:rFonts w:ascii="Times New Roman" w:hAnsi="Times New Roman" w:eastAsia="仿宋_GB2312" w:cs="Times New Roman"/>
          <w:lang w:eastAsia="zh-CN"/>
        </w:rPr>
        <w:t>十一、政府采购支出说明</w:t>
      </w:r>
    </w:p>
    <w:p>
      <w:pPr>
        <w:pStyle w:val="3"/>
        <w:spacing w:line="580" w:lineRule="exact"/>
        <w:ind w:left="417"/>
        <w:rPr>
          <w:rFonts w:ascii="Times New Roman" w:hAnsi="Times New Roman" w:eastAsia="仿宋_GB2312" w:cs="Times New Roman"/>
          <w:lang w:eastAsia="zh-CN"/>
        </w:rPr>
      </w:pPr>
      <w:r>
        <w:rPr>
          <w:rFonts w:ascii="Times New Roman" w:hAnsi="Times New Roman" w:eastAsia="仿宋_GB2312" w:cs="Times New Roman"/>
          <w:lang w:eastAsia="zh-CN"/>
        </w:rPr>
        <w:t>十二、国有资产占用情况说明</w:t>
      </w:r>
    </w:p>
    <w:p>
      <w:pPr>
        <w:pStyle w:val="3"/>
        <w:spacing w:line="580" w:lineRule="exact"/>
        <w:ind w:left="417"/>
        <w:rPr>
          <w:rFonts w:ascii="Times New Roman" w:hAnsi="Times New Roman" w:eastAsia="仿宋_GB2312" w:cs="Times New Roman"/>
          <w:lang w:eastAsia="zh-CN"/>
        </w:rPr>
      </w:pPr>
      <w:r>
        <w:rPr>
          <w:rFonts w:ascii="Times New Roman" w:hAnsi="Times New Roman" w:eastAsia="仿宋_GB2312" w:cs="Times New Roman"/>
          <w:lang w:eastAsia="zh-CN"/>
        </w:rPr>
        <w:t>十三、预算绩效情况说明</w:t>
      </w:r>
    </w:p>
    <w:p>
      <w:pPr>
        <w:widowControl w:val="0"/>
        <w:kinsoku/>
        <w:autoSpaceDE/>
        <w:autoSpaceDN/>
        <w:spacing w:line="580" w:lineRule="exact"/>
        <w:ind w:firstLine="320" w:firstLineChars="100"/>
        <w:textAlignment w:val="auto"/>
        <w:rPr>
          <w:rFonts w:ascii="Times New Roman" w:hAnsi="Times New Roman" w:eastAsia="黑体" w:cs="Times New Roman"/>
          <w:sz w:val="32"/>
          <w:lang w:eastAsia="zh-CN"/>
        </w:rPr>
      </w:pPr>
      <w:r>
        <w:rPr>
          <w:rFonts w:ascii="Times New Roman" w:hAnsi="Times New Roman" w:eastAsia="黑体" w:cs="Times New Roman"/>
          <w:sz w:val="32"/>
          <w:lang w:eastAsia="zh-CN"/>
        </w:rPr>
        <w:t>第四部分  202</w:t>
      </w:r>
      <w:r>
        <w:rPr>
          <w:rFonts w:hint="eastAsia" w:ascii="Times New Roman" w:hAnsi="Times New Roman" w:eastAsia="黑体" w:cs="Times New Roman"/>
          <w:sz w:val="32"/>
          <w:lang w:val="en-US" w:eastAsia="zh-CN"/>
        </w:rPr>
        <w:t>4</w:t>
      </w:r>
      <w:r>
        <w:rPr>
          <w:rFonts w:ascii="Times New Roman" w:hAnsi="Times New Roman" w:eastAsia="黑体" w:cs="Times New Roman"/>
          <w:sz w:val="32"/>
          <w:lang w:eastAsia="zh-CN"/>
        </w:rPr>
        <w:t>年重点工作完成情况</w:t>
      </w:r>
    </w:p>
    <w:p>
      <w:pPr>
        <w:widowControl w:val="0"/>
        <w:kinsoku/>
        <w:autoSpaceDE/>
        <w:autoSpaceDN/>
        <w:spacing w:line="580" w:lineRule="exact"/>
        <w:ind w:firstLine="320" w:firstLineChars="100"/>
        <w:textAlignment w:val="auto"/>
        <w:rPr>
          <w:rFonts w:ascii="Times New Roman" w:hAnsi="Times New Roman" w:eastAsia="黑体" w:cs="Times New Roman"/>
          <w:sz w:val="32"/>
          <w:lang w:eastAsia="zh-CN"/>
        </w:rPr>
      </w:pPr>
      <w:r>
        <w:rPr>
          <w:rFonts w:ascii="Times New Roman" w:hAnsi="Times New Roman" w:eastAsia="黑体" w:cs="Times New Roman"/>
          <w:sz w:val="32"/>
          <w:lang w:eastAsia="zh-CN"/>
        </w:rPr>
        <w:t>第五部分  名词解释</w:t>
      </w:r>
    </w:p>
    <w:p>
      <w:pPr>
        <w:widowControl w:val="0"/>
        <w:kinsoku/>
        <w:autoSpaceDE/>
        <w:autoSpaceDN/>
        <w:spacing w:line="580" w:lineRule="exact"/>
        <w:ind w:firstLine="320" w:firstLineChars="100"/>
        <w:textAlignment w:val="auto"/>
        <w:rPr>
          <w:rFonts w:ascii="Times New Roman" w:hAnsi="Times New Roman" w:eastAsia="黑体" w:cs="Times New Roman"/>
          <w:sz w:val="32"/>
          <w:lang w:eastAsia="zh-CN"/>
        </w:rPr>
      </w:pPr>
      <w:r>
        <w:rPr>
          <w:rFonts w:ascii="Times New Roman" w:hAnsi="Times New Roman" w:eastAsia="黑体" w:cs="Times New Roman"/>
          <w:sz w:val="32"/>
          <w:lang w:eastAsia="zh-CN"/>
        </w:rPr>
        <w:t>第六部分  附件</w:t>
      </w:r>
    </w:p>
    <w:p>
      <w:pPr>
        <w:rPr>
          <w:rFonts w:ascii="Times New Roman" w:hAnsi="Times New Roman" w:cs="Times New Roman"/>
          <w:lang w:eastAsia="zh-CN"/>
        </w:rPr>
      </w:pPr>
    </w:p>
    <w:p>
      <w:pPr>
        <w:pStyle w:val="8"/>
        <w:rPr>
          <w:rFonts w:ascii="Times New Roman" w:hAnsi="Times New Roman" w:cs="Times New Roman"/>
          <w:lang w:eastAsia="zh-CN"/>
        </w:rPr>
      </w:pPr>
    </w:p>
    <w:p>
      <w:pPr>
        <w:rPr>
          <w:rFonts w:ascii="Times New Roman" w:hAnsi="Times New Roman" w:cs="Times New Roman"/>
          <w:lang w:eastAsia="zh-CN"/>
        </w:rPr>
      </w:pPr>
    </w:p>
    <w:p>
      <w:pPr>
        <w:pStyle w:val="8"/>
        <w:rPr>
          <w:rFonts w:ascii="Times New Roman" w:hAnsi="Times New Roman" w:cs="Times New Roman"/>
          <w:lang w:eastAsia="zh-CN"/>
        </w:rPr>
      </w:pPr>
    </w:p>
    <w:p>
      <w:pPr>
        <w:rPr>
          <w:rFonts w:ascii="Times New Roman" w:hAnsi="Times New Roman" w:cs="Times New Roman"/>
          <w:lang w:eastAsia="zh-CN"/>
        </w:rPr>
      </w:pPr>
    </w:p>
    <w:p>
      <w:pPr>
        <w:pStyle w:val="8"/>
        <w:rPr>
          <w:rFonts w:ascii="Times New Roman" w:hAnsi="Times New Roman" w:cs="Times New Roman"/>
          <w:lang w:eastAsia="zh-CN"/>
        </w:rPr>
      </w:pPr>
    </w:p>
    <w:p>
      <w:pPr>
        <w:rPr>
          <w:rFonts w:ascii="Times New Roman" w:hAnsi="Times New Roman" w:cs="Times New Roman"/>
          <w:lang w:eastAsia="zh-CN"/>
        </w:rPr>
      </w:pPr>
    </w:p>
    <w:p>
      <w:pPr>
        <w:pStyle w:val="8"/>
        <w:rPr>
          <w:rFonts w:ascii="Times New Roman" w:hAnsi="Times New Roman" w:cs="Times New Roman"/>
          <w:lang w:eastAsia="zh-CN"/>
        </w:rPr>
      </w:pPr>
    </w:p>
    <w:p>
      <w:pPr>
        <w:rPr>
          <w:rFonts w:ascii="Times New Roman" w:hAnsi="Times New Roman" w:cs="Times New Roman"/>
          <w:lang w:eastAsia="zh-CN"/>
        </w:rPr>
      </w:pPr>
    </w:p>
    <w:p>
      <w:pPr>
        <w:pStyle w:val="8"/>
        <w:rPr>
          <w:rFonts w:ascii="Times New Roman" w:hAnsi="Times New Roman" w:cs="Times New Roman"/>
          <w:lang w:eastAsia="zh-CN"/>
        </w:rPr>
      </w:pPr>
    </w:p>
    <w:p>
      <w:pPr>
        <w:rPr>
          <w:rFonts w:ascii="Times New Roman" w:hAnsi="Times New Roman" w:cs="Times New Roman"/>
          <w:lang w:eastAsia="zh-CN"/>
        </w:rPr>
      </w:pPr>
    </w:p>
    <w:p>
      <w:pPr>
        <w:pStyle w:val="8"/>
        <w:rPr>
          <w:rFonts w:ascii="Times New Roman" w:hAnsi="Times New Roman" w:cs="Times New Roman"/>
          <w:lang w:eastAsia="zh-CN"/>
        </w:rPr>
      </w:pPr>
    </w:p>
    <w:p>
      <w:pPr>
        <w:rPr>
          <w:rFonts w:ascii="Times New Roman" w:hAnsi="Times New Roman" w:cs="Times New Roman"/>
          <w:lang w:eastAsia="zh-CN"/>
        </w:rPr>
      </w:pPr>
    </w:p>
    <w:p>
      <w:pPr>
        <w:pStyle w:val="8"/>
        <w:rPr>
          <w:rFonts w:ascii="Times New Roman" w:hAnsi="Times New Roman" w:cs="Times New Roman"/>
          <w:lang w:eastAsia="zh-CN"/>
        </w:rPr>
      </w:pPr>
    </w:p>
    <w:p>
      <w:pPr>
        <w:rPr>
          <w:rFonts w:ascii="Times New Roman" w:hAnsi="Times New Roman" w:cs="Times New Roman"/>
          <w:lang w:eastAsia="zh-CN"/>
        </w:rPr>
      </w:pPr>
    </w:p>
    <w:p>
      <w:pPr>
        <w:pStyle w:val="8"/>
        <w:rPr>
          <w:rFonts w:ascii="Times New Roman" w:hAnsi="Times New Roman" w:cs="Times New Roman"/>
          <w:lang w:eastAsia="zh-CN"/>
        </w:rPr>
      </w:pPr>
    </w:p>
    <w:p>
      <w:pPr>
        <w:rPr>
          <w:rFonts w:ascii="Times New Roman" w:hAnsi="Times New Roman" w:cs="Times New Roman"/>
          <w:lang w:eastAsia="zh-CN"/>
        </w:rPr>
      </w:pPr>
    </w:p>
    <w:p>
      <w:pPr>
        <w:spacing w:before="143" w:line="222" w:lineRule="auto"/>
        <w:jc w:val="center"/>
        <w:rPr>
          <w:rFonts w:hint="eastAsia"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lang w:eastAsia="zh-CN"/>
        </w:rPr>
        <w:t xml:space="preserve">第一部分 </w:t>
      </w:r>
      <w:r>
        <w:rPr>
          <w:rFonts w:hint="eastAsia" w:ascii="Times New Roman" w:hAnsi="Times New Roman" w:eastAsia="方正小标宋简体" w:cs="Times New Roman"/>
          <w:sz w:val="44"/>
          <w:szCs w:val="44"/>
          <w:lang w:eastAsia="zh-CN"/>
        </w:rPr>
        <w:t>武汉市光谷第一初级中学</w:t>
      </w:r>
    </w:p>
    <w:p>
      <w:pPr>
        <w:spacing w:before="143" w:line="222" w:lineRule="auto"/>
        <w:jc w:val="center"/>
        <w:rPr>
          <w:rFonts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lang w:eastAsia="zh-CN"/>
        </w:rPr>
        <w:t>概况</w:t>
      </w:r>
    </w:p>
    <w:p>
      <w:pPr>
        <w:spacing w:line="580" w:lineRule="exact"/>
        <w:ind w:left="634"/>
        <w:rPr>
          <w:rFonts w:ascii="Times New Roman" w:hAnsi="Times New Roman" w:eastAsia="黑体" w:cs="Times New Roman"/>
          <w:sz w:val="32"/>
          <w:szCs w:val="32"/>
          <w:lang w:eastAsia="zh-CN"/>
        </w:rPr>
      </w:pPr>
    </w:p>
    <w:p>
      <w:pPr>
        <w:spacing w:line="580" w:lineRule="exact"/>
        <w:ind w:left="634"/>
        <w:rPr>
          <w:rFonts w:ascii="Times New Roman" w:hAnsi="Times New Roman" w:eastAsia="黑体" w:cs="Times New Roman"/>
          <w:sz w:val="32"/>
          <w:szCs w:val="32"/>
          <w:lang w:eastAsia="zh-CN"/>
        </w:rPr>
      </w:pPr>
      <w:r>
        <w:rPr>
          <w:rFonts w:ascii="Times New Roman" w:hAnsi="Times New Roman" w:eastAsia="黑体" w:cs="Times New Roman"/>
          <w:sz w:val="32"/>
          <w:szCs w:val="32"/>
          <w:lang w:eastAsia="zh-CN"/>
        </w:rPr>
        <w:t>一、部门主要职责</w:t>
      </w:r>
    </w:p>
    <w:p>
      <w:pPr>
        <w:widowControl w:val="0"/>
        <w:kinsoku/>
        <w:autoSpaceDE/>
        <w:autoSpaceDN/>
        <w:spacing w:line="580" w:lineRule="exact"/>
        <w:ind w:firstLine="640" w:firstLineChars="200"/>
        <w:textAlignment w:val="auto"/>
        <w:rPr>
          <w:rFonts w:ascii="Times New Roman" w:hAnsi="Times New Roman" w:eastAsia="仿宋_GB2312" w:cs="Times New Roman"/>
          <w:bCs/>
          <w:sz w:val="32"/>
          <w:szCs w:val="32"/>
          <w:lang w:eastAsia="zh-CN"/>
        </w:rPr>
      </w:pPr>
      <w:r>
        <w:rPr>
          <w:rFonts w:hint="eastAsia" w:ascii="Times New Roman" w:hAnsi="Times New Roman" w:eastAsia="仿宋_GB2312" w:cs="Times New Roman"/>
          <w:bCs/>
          <w:sz w:val="32"/>
          <w:szCs w:val="32"/>
          <w:lang w:eastAsia="zh-CN"/>
        </w:rPr>
        <w:t>贯彻落实党和国家的教育方针政策、法律法规，根据上级批示精神，全面贯彻落实党和国家的教育方针政策、法律法规，根据上级指示精神，结合我校实际情况，全面实施义务教育，促进基础教育发展和初中学历教育</w:t>
      </w:r>
      <w:r>
        <w:rPr>
          <w:rFonts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lang w:eastAsia="zh-CN"/>
        </w:rPr>
        <w:t>努力办好人民满意的光谷教育</w:t>
      </w:r>
      <w:r>
        <w:rPr>
          <w:rFonts w:ascii="Times New Roman" w:hAnsi="Times New Roman" w:eastAsia="仿宋_GB2312" w:cs="Times New Roman"/>
          <w:bCs/>
          <w:sz w:val="32"/>
          <w:szCs w:val="32"/>
          <w:lang w:eastAsia="zh-CN"/>
        </w:rPr>
        <w:t>。</w:t>
      </w:r>
    </w:p>
    <w:p>
      <w:pPr>
        <w:spacing w:line="580" w:lineRule="exact"/>
        <w:ind w:left="634"/>
        <w:rPr>
          <w:rFonts w:ascii="Times New Roman" w:hAnsi="Times New Roman" w:eastAsia="黑体" w:cs="Times New Roman"/>
          <w:sz w:val="32"/>
          <w:szCs w:val="32"/>
          <w:lang w:eastAsia="zh-CN"/>
        </w:rPr>
      </w:pPr>
      <w:r>
        <w:rPr>
          <w:rFonts w:ascii="Times New Roman" w:hAnsi="Times New Roman" w:eastAsia="黑体" w:cs="Times New Roman"/>
          <w:sz w:val="32"/>
          <w:szCs w:val="32"/>
          <w:lang w:eastAsia="zh-CN"/>
        </w:rPr>
        <w:t>二、机构设置情况</w:t>
      </w:r>
    </w:p>
    <w:p>
      <w:pPr>
        <w:pStyle w:val="3"/>
        <w:spacing w:line="580" w:lineRule="exact"/>
        <w:ind w:right="10" w:firstLine="637"/>
        <w:rPr>
          <w:rFonts w:ascii="Times New Roman" w:hAnsi="Times New Roman" w:eastAsia="仿宋_GB2312" w:cs="Times New Roman"/>
          <w:lang w:eastAsia="zh-CN"/>
        </w:rPr>
      </w:pPr>
      <w:r>
        <w:rPr>
          <w:rFonts w:ascii="Times New Roman" w:hAnsi="Times New Roman" w:eastAsia="仿宋_GB2312" w:cs="Times New Roman"/>
          <w:lang w:eastAsia="zh-CN"/>
        </w:rPr>
        <w:t>从单位构成看，</w:t>
      </w:r>
      <w:r>
        <w:rPr>
          <w:rFonts w:hint="eastAsia" w:ascii="Times New Roman" w:hAnsi="Times New Roman" w:eastAsia="仿宋_GB2312" w:cs="Times New Roman"/>
          <w:lang w:eastAsia="zh-CN"/>
        </w:rPr>
        <w:t>武汉市光谷第一初级中学部门决算由纳入独立核算的单位本级决算组成</w:t>
      </w:r>
      <w:r>
        <w:rPr>
          <w:rFonts w:ascii="Times New Roman" w:hAnsi="Times New Roman" w:eastAsia="仿宋_GB2312" w:cs="Times New Roman"/>
          <w:lang w:eastAsia="zh-CN"/>
        </w:rPr>
        <w:t>。</w:t>
      </w:r>
    </w:p>
    <w:p>
      <w:pPr>
        <w:rPr>
          <w:rFonts w:ascii="Times New Roman" w:hAnsi="Times New Roman" w:eastAsia="仿宋_GB2312" w:cs="Times New Roman"/>
          <w:b/>
          <w:bCs/>
          <w:sz w:val="32"/>
          <w:szCs w:val="32"/>
          <w:lang w:eastAsia="zh-CN"/>
        </w:rPr>
      </w:pPr>
    </w:p>
    <w:p>
      <w:pPr>
        <w:pStyle w:val="8"/>
        <w:rPr>
          <w:rFonts w:ascii="Times New Roman" w:hAnsi="Times New Roman" w:cs="Times New Roman"/>
          <w:b/>
          <w:bCs/>
          <w:szCs w:val="32"/>
          <w:lang w:eastAsia="zh-CN"/>
        </w:rPr>
      </w:pPr>
    </w:p>
    <w:p>
      <w:pPr>
        <w:rPr>
          <w:rFonts w:ascii="Times New Roman" w:hAnsi="Times New Roman" w:eastAsia="仿宋_GB2312" w:cs="Times New Roman"/>
          <w:b/>
          <w:bCs/>
          <w:sz w:val="32"/>
          <w:szCs w:val="32"/>
          <w:lang w:eastAsia="zh-CN"/>
        </w:rPr>
      </w:pPr>
    </w:p>
    <w:p>
      <w:pPr>
        <w:pStyle w:val="8"/>
        <w:rPr>
          <w:rFonts w:ascii="Times New Roman" w:hAnsi="Times New Roman" w:cs="Times New Roman"/>
          <w:b/>
          <w:bCs/>
          <w:szCs w:val="32"/>
          <w:lang w:eastAsia="zh-CN"/>
        </w:rPr>
      </w:pPr>
    </w:p>
    <w:p>
      <w:pPr>
        <w:rPr>
          <w:rFonts w:ascii="Times New Roman" w:hAnsi="Times New Roman" w:eastAsia="仿宋_GB2312" w:cs="Times New Roman"/>
          <w:b/>
          <w:bCs/>
          <w:sz w:val="32"/>
          <w:szCs w:val="32"/>
          <w:lang w:eastAsia="zh-CN"/>
        </w:rPr>
      </w:pPr>
    </w:p>
    <w:p>
      <w:pPr>
        <w:pStyle w:val="8"/>
        <w:rPr>
          <w:rFonts w:ascii="Times New Roman" w:hAnsi="Times New Roman" w:cs="Times New Roman"/>
          <w:b/>
          <w:bCs/>
          <w:szCs w:val="32"/>
          <w:lang w:eastAsia="zh-CN"/>
        </w:rPr>
      </w:pPr>
    </w:p>
    <w:p>
      <w:pPr>
        <w:rPr>
          <w:rFonts w:ascii="Times New Roman" w:hAnsi="Times New Roman" w:eastAsia="仿宋_GB2312" w:cs="Times New Roman"/>
          <w:b/>
          <w:bCs/>
          <w:sz w:val="32"/>
          <w:szCs w:val="32"/>
          <w:lang w:eastAsia="zh-CN"/>
        </w:rPr>
      </w:pPr>
    </w:p>
    <w:p>
      <w:pPr>
        <w:pStyle w:val="8"/>
        <w:rPr>
          <w:lang w:eastAsia="zh-CN"/>
        </w:rPr>
      </w:pPr>
    </w:p>
    <w:p>
      <w:pPr>
        <w:rPr>
          <w:rFonts w:ascii="Times New Roman" w:hAnsi="Times New Roman" w:eastAsia="仿宋_GB2312" w:cs="Times New Roman"/>
          <w:b/>
          <w:bCs/>
          <w:sz w:val="32"/>
          <w:szCs w:val="32"/>
          <w:lang w:eastAsia="zh-CN"/>
        </w:rPr>
      </w:pPr>
    </w:p>
    <w:p>
      <w:pPr>
        <w:pStyle w:val="8"/>
        <w:rPr>
          <w:lang w:eastAsia="zh-CN"/>
        </w:rPr>
      </w:pPr>
    </w:p>
    <w:p>
      <w:pPr>
        <w:pStyle w:val="8"/>
        <w:ind w:firstLine="0"/>
        <w:jc w:val="center"/>
        <w:rPr>
          <w:rFonts w:ascii="Times New Roman" w:hAnsi="Times New Roman" w:eastAsia="方正小标宋_GBK" w:cs="Times New Roman"/>
          <w:spacing w:val="-3"/>
          <w:sz w:val="44"/>
          <w:szCs w:val="44"/>
          <w:lang w:eastAsia="zh-CN"/>
        </w:rPr>
      </w:pPr>
      <w:r>
        <w:rPr>
          <w:rFonts w:ascii="Times New Roman" w:hAnsi="Times New Roman" w:eastAsia="方正小标宋_GBK" w:cs="Times New Roman"/>
          <w:spacing w:val="-3"/>
          <w:sz w:val="44"/>
          <w:szCs w:val="44"/>
          <w:lang w:eastAsia="zh-CN"/>
        </w:rPr>
        <w:t xml:space="preserve">第二部分  </w:t>
      </w:r>
      <w:r>
        <w:rPr>
          <w:rFonts w:ascii="Times New Roman" w:hAnsi="Times New Roman" w:eastAsia="方正小标宋_GBK" w:cs="Times New Roman"/>
          <w:spacing w:val="-193"/>
          <w:sz w:val="44"/>
          <w:szCs w:val="44"/>
          <w:u w:val="single"/>
          <w:lang w:eastAsia="zh-CN"/>
        </w:rPr>
        <w:t xml:space="preserve"> </w:t>
      </w:r>
      <w:r>
        <w:rPr>
          <w:rFonts w:hint="eastAsia" w:ascii="Times New Roman" w:hAnsi="Times New Roman" w:eastAsia="方正小标宋_GBK" w:cs="Times New Roman"/>
          <w:spacing w:val="-3"/>
          <w:sz w:val="44"/>
          <w:szCs w:val="44"/>
          <w:lang w:eastAsia="zh-CN"/>
        </w:rPr>
        <w:t>武汉市光谷第一初级中学</w:t>
      </w:r>
      <w:r>
        <w:rPr>
          <w:rFonts w:ascii="Times New Roman" w:hAnsi="Times New Roman" w:eastAsia="方正小标宋_GBK" w:cs="Times New Roman"/>
          <w:spacing w:val="-103"/>
          <w:sz w:val="44"/>
          <w:szCs w:val="44"/>
          <w:lang w:eastAsia="zh-CN"/>
        </w:rPr>
        <w:t xml:space="preserve"> </w:t>
      </w:r>
      <w:r>
        <w:rPr>
          <w:rFonts w:ascii="Times New Roman" w:hAnsi="Times New Roman" w:eastAsia="方正小标宋_GBK" w:cs="Times New Roman"/>
          <w:spacing w:val="-3"/>
          <w:sz w:val="44"/>
          <w:szCs w:val="44"/>
          <w:lang w:eastAsia="zh-CN"/>
        </w:rPr>
        <w:t>202</w:t>
      </w:r>
      <w:r>
        <w:rPr>
          <w:rFonts w:hint="eastAsia" w:ascii="Times New Roman" w:hAnsi="Times New Roman" w:eastAsia="方正小标宋_GBK" w:cs="Times New Roman"/>
          <w:spacing w:val="-3"/>
          <w:sz w:val="44"/>
          <w:szCs w:val="44"/>
          <w:lang w:val="en-US" w:eastAsia="zh-CN"/>
        </w:rPr>
        <w:t>4</w:t>
      </w:r>
      <w:r>
        <w:rPr>
          <w:rFonts w:ascii="Times New Roman" w:hAnsi="Times New Roman" w:eastAsia="方正小标宋_GBK" w:cs="Times New Roman"/>
          <w:spacing w:val="-3"/>
          <w:sz w:val="44"/>
          <w:szCs w:val="44"/>
          <w:lang w:eastAsia="zh-CN"/>
        </w:rPr>
        <w:t>年度部门决算表</w:t>
      </w:r>
    </w:p>
    <w:p>
      <w:pPr>
        <w:rPr>
          <w:rFonts w:ascii="Times New Roman" w:hAnsi="Times New Roman" w:cs="Times New Roman"/>
          <w:lang w:eastAsia="zh-CN"/>
        </w:rPr>
      </w:pPr>
    </w:p>
    <w:p>
      <w:pPr>
        <w:spacing w:line="400" w:lineRule="exact"/>
        <w:jc w:val="center"/>
        <w:rPr>
          <w:rFonts w:ascii="Times New Roman" w:hAnsi="Times New Roman" w:eastAsia="黑体" w:cs="Times New Roman"/>
          <w:sz w:val="32"/>
          <w:szCs w:val="32"/>
          <w:lang w:eastAsia="zh-CN"/>
        </w:rPr>
      </w:pPr>
      <w:r>
        <w:rPr>
          <w:rFonts w:ascii="Times New Roman" w:hAnsi="Times New Roman" w:eastAsia="黑体" w:cs="Times New Roman"/>
          <w:sz w:val="32"/>
          <w:szCs w:val="32"/>
          <w:lang w:eastAsia="zh-CN"/>
        </w:rPr>
        <w:t>202</w:t>
      </w:r>
      <w:r>
        <w:rPr>
          <w:rFonts w:hint="eastAsia" w:ascii="Times New Roman" w:hAnsi="Times New Roman" w:eastAsia="黑体" w:cs="Times New Roman"/>
          <w:sz w:val="32"/>
          <w:szCs w:val="32"/>
          <w:lang w:val="en-US" w:eastAsia="zh-CN"/>
        </w:rPr>
        <w:t>4</w:t>
      </w:r>
      <w:r>
        <w:rPr>
          <w:rFonts w:ascii="Times New Roman" w:hAnsi="Times New Roman" w:eastAsia="黑体" w:cs="Times New Roman"/>
          <w:sz w:val="32"/>
          <w:szCs w:val="32"/>
          <w:lang w:eastAsia="zh-CN"/>
        </w:rPr>
        <w:t>年度收入支出决算总表</w:t>
      </w:r>
    </w:p>
    <w:tbl>
      <w:tblPr>
        <w:tblStyle w:val="9"/>
        <w:tblpPr w:leftFromText="180" w:rightFromText="180" w:vertAnchor="text" w:horzAnchor="page" w:tblpX="862" w:tblpY="1282"/>
        <w:tblOverlap w:val="never"/>
        <w:tblW w:w="10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610"/>
        <w:gridCol w:w="810"/>
        <w:gridCol w:w="965"/>
        <w:gridCol w:w="3415"/>
        <w:gridCol w:w="780"/>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trPr>
        <w:tc>
          <w:tcPr>
            <w:tcW w:w="5385" w:type="dxa"/>
            <w:gridSpan w:val="3"/>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收入</w:t>
            </w:r>
          </w:p>
        </w:tc>
        <w:tc>
          <w:tcPr>
            <w:tcW w:w="5154" w:type="dxa"/>
            <w:gridSpan w:val="3"/>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trPr>
        <w:tc>
          <w:tcPr>
            <w:tcW w:w="361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项目</w:t>
            </w:r>
          </w:p>
        </w:tc>
        <w:tc>
          <w:tcPr>
            <w:tcW w:w="81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行次</w:t>
            </w:r>
          </w:p>
        </w:tc>
        <w:tc>
          <w:tcPr>
            <w:tcW w:w="96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金额</w:t>
            </w:r>
          </w:p>
        </w:tc>
        <w:tc>
          <w:tcPr>
            <w:tcW w:w="341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项目</w:t>
            </w:r>
          </w:p>
        </w:tc>
        <w:tc>
          <w:tcPr>
            <w:tcW w:w="78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行次</w:t>
            </w:r>
          </w:p>
        </w:tc>
        <w:tc>
          <w:tcPr>
            <w:tcW w:w="95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361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81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96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341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78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95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361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一、一般公共预算财政拨款收入</w:t>
            </w:r>
          </w:p>
        </w:tc>
        <w:tc>
          <w:tcPr>
            <w:tcW w:w="81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9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3078.76</w:t>
            </w:r>
          </w:p>
        </w:tc>
        <w:tc>
          <w:tcPr>
            <w:tcW w:w="341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一、一般公共服务支出</w:t>
            </w:r>
          </w:p>
        </w:tc>
        <w:tc>
          <w:tcPr>
            <w:tcW w:w="78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32</w:t>
            </w:r>
          </w:p>
        </w:tc>
        <w:tc>
          <w:tcPr>
            <w:tcW w:w="95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361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二、政府性基金预算财政拨款收入</w:t>
            </w:r>
          </w:p>
        </w:tc>
        <w:tc>
          <w:tcPr>
            <w:tcW w:w="81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9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1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二、外交支出</w:t>
            </w:r>
          </w:p>
        </w:tc>
        <w:tc>
          <w:tcPr>
            <w:tcW w:w="78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33</w:t>
            </w:r>
          </w:p>
        </w:tc>
        <w:tc>
          <w:tcPr>
            <w:tcW w:w="95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361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三、国有资本经营预算财政拨款收入</w:t>
            </w:r>
          </w:p>
        </w:tc>
        <w:tc>
          <w:tcPr>
            <w:tcW w:w="81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w:t>
            </w:r>
          </w:p>
        </w:tc>
        <w:tc>
          <w:tcPr>
            <w:tcW w:w="9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1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三、国防支出</w:t>
            </w:r>
          </w:p>
        </w:tc>
        <w:tc>
          <w:tcPr>
            <w:tcW w:w="78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34</w:t>
            </w:r>
          </w:p>
        </w:tc>
        <w:tc>
          <w:tcPr>
            <w:tcW w:w="95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trPr>
        <w:tc>
          <w:tcPr>
            <w:tcW w:w="361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四、上级补助收入</w:t>
            </w:r>
          </w:p>
        </w:tc>
        <w:tc>
          <w:tcPr>
            <w:tcW w:w="81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w:t>
            </w:r>
          </w:p>
        </w:tc>
        <w:tc>
          <w:tcPr>
            <w:tcW w:w="9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1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四、公共安全支出</w:t>
            </w:r>
          </w:p>
        </w:tc>
        <w:tc>
          <w:tcPr>
            <w:tcW w:w="78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35</w:t>
            </w:r>
          </w:p>
        </w:tc>
        <w:tc>
          <w:tcPr>
            <w:tcW w:w="95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361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五、事业收入</w:t>
            </w:r>
          </w:p>
        </w:tc>
        <w:tc>
          <w:tcPr>
            <w:tcW w:w="81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w:t>
            </w:r>
          </w:p>
        </w:tc>
        <w:tc>
          <w:tcPr>
            <w:tcW w:w="9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1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五、教育支出</w:t>
            </w:r>
          </w:p>
        </w:tc>
        <w:tc>
          <w:tcPr>
            <w:tcW w:w="78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36</w:t>
            </w:r>
          </w:p>
        </w:tc>
        <w:tc>
          <w:tcPr>
            <w:tcW w:w="95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2943.13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trPr>
        <w:tc>
          <w:tcPr>
            <w:tcW w:w="361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六、经营收入</w:t>
            </w:r>
          </w:p>
        </w:tc>
        <w:tc>
          <w:tcPr>
            <w:tcW w:w="81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w:t>
            </w:r>
          </w:p>
        </w:tc>
        <w:tc>
          <w:tcPr>
            <w:tcW w:w="9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1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六、科学技术支出</w:t>
            </w:r>
          </w:p>
        </w:tc>
        <w:tc>
          <w:tcPr>
            <w:tcW w:w="78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37</w:t>
            </w:r>
          </w:p>
        </w:tc>
        <w:tc>
          <w:tcPr>
            <w:tcW w:w="95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361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七、附属单位上缴收入</w:t>
            </w:r>
          </w:p>
        </w:tc>
        <w:tc>
          <w:tcPr>
            <w:tcW w:w="81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7</w:t>
            </w:r>
          </w:p>
        </w:tc>
        <w:tc>
          <w:tcPr>
            <w:tcW w:w="9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1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七、文化旅游体育与传媒支出</w:t>
            </w:r>
          </w:p>
        </w:tc>
        <w:tc>
          <w:tcPr>
            <w:tcW w:w="78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38</w:t>
            </w:r>
          </w:p>
        </w:tc>
        <w:tc>
          <w:tcPr>
            <w:tcW w:w="95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361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八、其他收入</w:t>
            </w:r>
          </w:p>
        </w:tc>
        <w:tc>
          <w:tcPr>
            <w:tcW w:w="81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8</w:t>
            </w:r>
          </w:p>
        </w:tc>
        <w:tc>
          <w:tcPr>
            <w:tcW w:w="9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106.35</w:t>
            </w:r>
          </w:p>
        </w:tc>
        <w:tc>
          <w:tcPr>
            <w:tcW w:w="341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八、社会保障和就业支出</w:t>
            </w:r>
          </w:p>
        </w:tc>
        <w:tc>
          <w:tcPr>
            <w:tcW w:w="78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39</w:t>
            </w:r>
          </w:p>
        </w:tc>
        <w:tc>
          <w:tcPr>
            <w:tcW w:w="95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241.98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361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81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9</w:t>
            </w:r>
          </w:p>
        </w:tc>
        <w:tc>
          <w:tcPr>
            <w:tcW w:w="9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1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九、卫生健康支出</w:t>
            </w:r>
          </w:p>
        </w:tc>
        <w:tc>
          <w:tcPr>
            <w:tcW w:w="78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40</w:t>
            </w:r>
          </w:p>
        </w:tc>
        <w:tc>
          <w:tcPr>
            <w:tcW w:w="95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trPr>
        <w:tc>
          <w:tcPr>
            <w:tcW w:w="361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81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10</w:t>
            </w:r>
          </w:p>
        </w:tc>
        <w:tc>
          <w:tcPr>
            <w:tcW w:w="9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1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十、节能环保支出</w:t>
            </w:r>
          </w:p>
        </w:tc>
        <w:tc>
          <w:tcPr>
            <w:tcW w:w="78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41</w:t>
            </w:r>
          </w:p>
        </w:tc>
        <w:tc>
          <w:tcPr>
            <w:tcW w:w="95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361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81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11</w:t>
            </w:r>
          </w:p>
        </w:tc>
        <w:tc>
          <w:tcPr>
            <w:tcW w:w="9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1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十一、城乡社区支出</w:t>
            </w:r>
          </w:p>
        </w:tc>
        <w:tc>
          <w:tcPr>
            <w:tcW w:w="78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42</w:t>
            </w:r>
          </w:p>
        </w:tc>
        <w:tc>
          <w:tcPr>
            <w:tcW w:w="95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361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81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12</w:t>
            </w:r>
          </w:p>
        </w:tc>
        <w:tc>
          <w:tcPr>
            <w:tcW w:w="9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1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十二、农林水支出</w:t>
            </w:r>
          </w:p>
        </w:tc>
        <w:tc>
          <w:tcPr>
            <w:tcW w:w="78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43</w:t>
            </w:r>
          </w:p>
        </w:tc>
        <w:tc>
          <w:tcPr>
            <w:tcW w:w="95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361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81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13</w:t>
            </w:r>
          </w:p>
        </w:tc>
        <w:tc>
          <w:tcPr>
            <w:tcW w:w="9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1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十三、交通运输支出</w:t>
            </w:r>
          </w:p>
        </w:tc>
        <w:tc>
          <w:tcPr>
            <w:tcW w:w="78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44</w:t>
            </w:r>
          </w:p>
        </w:tc>
        <w:tc>
          <w:tcPr>
            <w:tcW w:w="95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361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81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14</w:t>
            </w:r>
          </w:p>
        </w:tc>
        <w:tc>
          <w:tcPr>
            <w:tcW w:w="9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1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十四、资源勘探工业信息等支出</w:t>
            </w:r>
          </w:p>
        </w:tc>
        <w:tc>
          <w:tcPr>
            <w:tcW w:w="78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45</w:t>
            </w:r>
          </w:p>
        </w:tc>
        <w:tc>
          <w:tcPr>
            <w:tcW w:w="95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361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81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15</w:t>
            </w:r>
          </w:p>
        </w:tc>
        <w:tc>
          <w:tcPr>
            <w:tcW w:w="9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1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十五、商业服务业等支出</w:t>
            </w:r>
          </w:p>
        </w:tc>
        <w:tc>
          <w:tcPr>
            <w:tcW w:w="78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46</w:t>
            </w:r>
          </w:p>
        </w:tc>
        <w:tc>
          <w:tcPr>
            <w:tcW w:w="95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361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81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16</w:t>
            </w:r>
          </w:p>
        </w:tc>
        <w:tc>
          <w:tcPr>
            <w:tcW w:w="9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1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十六、金融支出</w:t>
            </w:r>
          </w:p>
        </w:tc>
        <w:tc>
          <w:tcPr>
            <w:tcW w:w="78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47</w:t>
            </w:r>
          </w:p>
        </w:tc>
        <w:tc>
          <w:tcPr>
            <w:tcW w:w="95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361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81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17</w:t>
            </w:r>
          </w:p>
        </w:tc>
        <w:tc>
          <w:tcPr>
            <w:tcW w:w="9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1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十七、援助其他地区支出</w:t>
            </w:r>
          </w:p>
        </w:tc>
        <w:tc>
          <w:tcPr>
            <w:tcW w:w="78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48</w:t>
            </w:r>
          </w:p>
        </w:tc>
        <w:tc>
          <w:tcPr>
            <w:tcW w:w="95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361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81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18</w:t>
            </w:r>
          </w:p>
        </w:tc>
        <w:tc>
          <w:tcPr>
            <w:tcW w:w="9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1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十八、自然资源海洋气象等支出</w:t>
            </w:r>
          </w:p>
        </w:tc>
        <w:tc>
          <w:tcPr>
            <w:tcW w:w="78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49</w:t>
            </w:r>
          </w:p>
        </w:tc>
        <w:tc>
          <w:tcPr>
            <w:tcW w:w="95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trPr>
        <w:tc>
          <w:tcPr>
            <w:tcW w:w="361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81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19</w:t>
            </w:r>
          </w:p>
        </w:tc>
        <w:tc>
          <w:tcPr>
            <w:tcW w:w="9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1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十九、住房保障支出</w:t>
            </w:r>
          </w:p>
        </w:tc>
        <w:tc>
          <w:tcPr>
            <w:tcW w:w="78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50</w:t>
            </w:r>
          </w:p>
        </w:tc>
        <w:tc>
          <w:tcPr>
            <w:tcW w:w="95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361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81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20</w:t>
            </w:r>
          </w:p>
        </w:tc>
        <w:tc>
          <w:tcPr>
            <w:tcW w:w="9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1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二十、粮油物资储备支出</w:t>
            </w:r>
          </w:p>
        </w:tc>
        <w:tc>
          <w:tcPr>
            <w:tcW w:w="78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51</w:t>
            </w:r>
          </w:p>
        </w:tc>
        <w:tc>
          <w:tcPr>
            <w:tcW w:w="95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trPr>
        <w:tc>
          <w:tcPr>
            <w:tcW w:w="361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81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21</w:t>
            </w:r>
          </w:p>
        </w:tc>
        <w:tc>
          <w:tcPr>
            <w:tcW w:w="9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1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二十一、国有资本经营预算支出</w:t>
            </w:r>
          </w:p>
        </w:tc>
        <w:tc>
          <w:tcPr>
            <w:tcW w:w="78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52</w:t>
            </w:r>
          </w:p>
        </w:tc>
        <w:tc>
          <w:tcPr>
            <w:tcW w:w="95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trPr>
        <w:tc>
          <w:tcPr>
            <w:tcW w:w="361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81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22</w:t>
            </w:r>
          </w:p>
        </w:tc>
        <w:tc>
          <w:tcPr>
            <w:tcW w:w="9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1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二十二、灾害防治及应急管理支出</w:t>
            </w:r>
          </w:p>
        </w:tc>
        <w:tc>
          <w:tcPr>
            <w:tcW w:w="78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53</w:t>
            </w:r>
          </w:p>
        </w:tc>
        <w:tc>
          <w:tcPr>
            <w:tcW w:w="95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361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81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23</w:t>
            </w:r>
          </w:p>
        </w:tc>
        <w:tc>
          <w:tcPr>
            <w:tcW w:w="9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1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二十三、其他支出</w:t>
            </w:r>
          </w:p>
        </w:tc>
        <w:tc>
          <w:tcPr>
            <w:tcW w:w="78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54</w:t>
            </w:r>
          </w:p>
        </w:tc>
        <w:tc>
          <w:tcPr>
            <w:tcW w:w="95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361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b/>
                <w:bCs/>
                <w:i w:val="0"/>
                <w:iCs w:val="0"/>
                <w:color w:val="000000"/>
                <w:sz w:val="21"/>
                <w:szCs w:val="21"/>
                <w:u w:val="none"/>
              </w:rPr>
            </w:pPr>
          </w:p>
        </w:tc>
        <w:tc>
          <w:tcPr>
            <w:tcW w:w="81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24</w:t>
            </w:r>
          </w:p>
        </w:tc>
        <w:tc>
          <w:tcPr>
            <w:tcW w:w="9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1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二十四、债务还本支出</w:t>
            </w:r>
          </w:p>
        </w:tc>
        <w:tc>
          <w:tcPr>
            <w:tcW w:w="78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55</w:t>
            </w:r>
          </w:p>
        </w:tc>
        <w:tc>
          <w:tcPr>
            <w:tcW w:w="95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361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81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25</w:t>
            </w:r>
          </w:p>
        </w:tc>
        <w:tc>
          <w:tcPr>
            <w:tcW w:w="9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1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二十五、债务付息支出</w:t>
            </w:r>
          </w:p>
        </w:tc>
        <w:tc>
          <w:tcPr>
            <w:tcW w:w="78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56</w:t>
            </w:r>
          </w:p>
        </w:tc>
        <w:tc>
          <w:tcPr>
            <w:tcW w:w="95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361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81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26</w:t>
            </w:r>
          </w:p>
        </w:tc>
        <w:tc>
          <w:tcPr>
            <w:tcW w:w="9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1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二十六、抗疫特别国债安排的支出</w:t>
            </w:r>
          </w:p>
        </w:tc>
        <w:tc>
          <w:tcPr>
            <w:tcW w:w="78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57</w:t>
            </w:r>
          </w:p>
        </w:tc>
        <w:tc>
          <w:tcPr>
            <w:tcW w:w="95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361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本年收入合计</w:t>
            </w:r>
          </w:p>
        </w:tc>
        <w:tc>
          <w:tcPr>
            <w:tcW w:w="81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27</w:t>
            </w:r>
          </w:p>
        </w:tc>
        <w:tc>
          <w:tcPr>
            <w:tcW w:w="9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3185.11</w:t>
            </w:r>
          </w:p>
        </w:tc>
        <w:tc>
          <w:tcPr>
            <w:tcW w:w="341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本年支出合计</w:t>
            </w:r>
          </w:p>
        </w:tc>
        <w:tc>
          <w:tcPr>
            <w:tcW w:w="78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58</w:t>
            </w:r>
          </w:p>
        </w:tc>
        <w:tc>
          <w:tcPr>
            <w:tcW w:w="95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3185.11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trPr>
        <w:tc>
          <w:tcPr>
            <w:tcW w:w="361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使用非财政拨款结余</w:t>
            </w:r>
          </w:p>
        </w:tc>
        <w:tc>
          <w:tcPr>
            <w:tcW w:w="81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28</w:t>
            </w:r>
          </w:p>
        </w:tc>
        <w:tc>
          <w:tcPr>
            <w:tcW w:w="9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1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结余分配</w:t>
            </w:r>
          </w:p>
        </w:tc>
        <w:tc>
          <w:tcPr>
            <w:tcW w:w="78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59</w:t>
            </w:r>
          </w:p>
        </w:tc>
        <w:tc>
          <w:tcPr>
            <w:tcW w:w="95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361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年初结转和结余</w:t>
            </w:r>
          </w:p>
        </w:tc>
        <w:tc>
          <w:tcPr>
            <w:tcW w:w="81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29</w:t>
            </w:r>
          </w:p>
        </w:tc>
        <w:tc>
          <w:tcPr>
            <w:tcW w:w="9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1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年末结转和结余</w:t>
            </w:r>
          </w:p>
        </w:tc>
        <w:tc>
          <w:tcPr>
            <w:tcW w:w="78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60</w:t>
            </w:r>
          </w:p>
        </w:tc>
        <w:tc>
          <w:tcPr>
            <w:tcW w:w="95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361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81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30</w:t>
            </w:r>
          </w:p>
        </w:tc>
        <w:tc>
          <w:tcPr>
            <w:tcW w:w="9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1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8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61</w:t>
            </w:r>
          </w:p>
        </w:tc>
        <w:tc>
          <w:tcPr>
            <w:tcW w:w="95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361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总计</w:t>
            </w:r>
          </w:p>
        </w:tc>
        <w:tc>
          <w:tcPr>
            <w:tcW w:w="81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31</w:t>
            </w:r>
          </w:p>
        </w:tc>
        <w:tc>
          <w:tcPr>
            <w:tcW w:w="9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3185.11</w:t>
            </w:r>
          </w:p>
        </w:tc>
        <w:tc>
          <w:tcPr>
            <w:tcW w:w="341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总计</w:t>
            </w:r>
          </w:p>
        </w:tc>
        <w:tc>
          <w:tcPr>
            <w:tcW w:w="78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62</w:t>
            </w:r>
          </w:p>
        </w:tc>
        <w:tc>
          <w:tcPr>
            <w:tcW w:w="95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3185.11</w:t>
            </w:r>
          </w:p>
        </w:tc>
      </w:tr>
    </w:tbl>
    <w:p>
      <w:pPr>
        <w:pStyle w:val="8"/>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公开01表</w:t>
      </w:r>
    </w:p>
    <w:p>
      <w:pPr>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武汉市光谷第一初级中学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金额单位：</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万</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元</w:t>
      </w:r>
    </w:p>
    <w:p>
      <w:pPr>
        <w:spacing w:line="400" w:lineRule="exact"/>
        <w:jc w:val="center"/>
        <w:rPr>
          <w:rFonts w:ascii="Times New Roman" w:hAnsi="Times New Roman" w:eastAsia="黑体" w:cs="Times New Roman"/>
          <w:sz w:val="32"/>
          <w:szCs w:val="32"/>
          <w:lang w:eastAsia="zh-CN"/>
        </w:rPr>
      </w:pPr>
    </w:p>
    <w:p>
      <w:pPr>
        <w:spacing w:line="400" w:lineRule="exact"/>
        <w:jc w:val="center"/>
        <w:rPr>
          <w:rFonts w:ascii="Times New Roman" w:hAnsi="Times New Roman" w:eastAsia="黑体" w:cs="Times New Roman"/>
          <w:sz w:val="32"/>
          <w:szCs w:val="32"/>
          <w:lang w:eastAsia="zh-CN"/>
        </w:rPr>
      </w:pPr>
    </w:p>
    <w:p>
      <w:pPr>
        <w:spacing w:line="400" w:lineRule="exact"/>
        <w:jc w:val="center"/>
        <w:rPr>
          <w:rFonts w:ascii="Times New Roman" w:hAnsi="Times New Roman" w:eastAsia="黑体" w:cs="Times New Roman"/>
          <w:sz w:val="32"/>
          <w:szCs w:val="32"/>
          <w:lang w:eastAsia="zh-CN"/>
        </w:rPr>
      </w:pPr>
    </w:p>
    <w:p>
      <w:pPr>
        <w:spacing w:line="400" w:lineRule="exact"/>
        <w:jc w:val="center"/>
        <w:rPr>
          <w:rFonts w:ascii="Times New Roman" w:hAnsi="Times New Roman" w:eastAsia="黑体" w:cs="Times New Roman"/>
          <w:sz w:val="32"/>
          <w:szCs w:val="32"/>
          <w:lang w:eastAsia="zh-CN"/>
        </w:rPr>
      </w:pPr>
      <w:r>
        <w:rPr>
          <w:rFonts w:ascii="Times New Roman" w:hAnsi="Times New Roman" w:eastAsia="黑体" w:cs="Times New Roman"/>
          <w:sz w:val="32"/>
          <w:szCs w:val="32"/>
          <w:lang w:eastAsia="zh-CN"/>
        </w:rPr>
        <w:t>202</w:t>
      </w:r>
      <w:r>
        <w:rPr>
          <w:rFonts w:hint="eastAsia" w:ascii="Times New Roman" w:hAnsi="Times New Roman" w:eastAsia="黑体" w:cs="Times New Roman"/>
          <w:sz w:val="32"/>
          <w:szCs w:val="32"/>
          <w:lang w:val="en-US" w:eastAsia="zh-CN"/>
        </w:rPr>
        <w:t>4</w:t>
      </w:r>
      <w:r>
        <w:rPr>
          <w:rFonts w:ascii="Times New Roman" w:hAnsi="Times New Roman" w:eastAsia="黑体" w:cs="Times New Roman"/>
          <w:sz w:val="32"/>
          <w:szCs w:val="32"/>
          <w:lang w:eastAsia="zh-CN"/>
        </w:rPr>
        <w:t>年度收入决算表</w:t>
      </w:r>
    </w:p>
    <w:p>
      <w:pPr>
        <w:pStyle w:val="8"/>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eastAsia" w:ascii="Times New Roman" w:hAnsi="Times New Roman" w:cs="Times New Roman"/>
          <w:bCs/>
          <w:sz w:val="28"/>
          <w:szCs w:val="28"/>
          <w:lang w:val="en-US" w:eastAsia="zh-CN"/>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公开02表</w:t>
      </w:r>
    </w:p>
    <w:p>
      <w:pPr>
        <w:pStyle w:val="8"/>
        <w:jc w:val="right"/>
        <w:rPr>
          <w:rFonts w:ascii="Times New Roman" w:hAnsi="Times New Roman" w:cs="Times New Roman"/>
          <w:bCs/>
          <w:sz w:val="28"/>
          <w:szCs w:val="28"/>
          <w:lang w:eastAsia="zh-CN"/>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武汉市光谷第一初级中学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9"/>
        <w:tblW w:w="909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26"/>
        <w:gridCol w:w="426"/>
        <w:gridCol w:w="426"/>
        <w:gridCol w:w="1056"/>
        <w:gridCol w:w="1035"/>
        <w:gridCol w:w="1035"/>
        <w:gridCol w:w="1036"/>
        <w:gridCol w:w="792"/>
        <w:gridCol w:w="792"/>
        <w:gridCol w:w="1107"/>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2" w:hRule="atLeast"/>
        </w:trPr>
        <w:tc>
          <w:tcPr>
            <w:tcW w:w="2334" w:type="dxa"/>
            <w:gridSpan w:val="4"/>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   目</w:t>
            </w:r>
          </w:p>
        </w:tc>
        <w:tc>
          <w:tcPr>
            <w:tcW w:w="1035"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本年收入合计</w:t>
            </w:r>
          </w:p>
        </w:tc>
        <w:tc>
          <w:tcPr>
            <w:tcW w:w="1035"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财政拨款收入</w:t>
            </w:r>
          </w:p>
        </w:tc>
        <w:tc>
          <w:tcPr>
            <w:tcW w:w="1036"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上级补助收入</w:t>
            </w:r>
          </w:p>
        </w:tc>
        <w:tc>
          <w:tcPr>
            <w:tcW w:w="792"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事业收入</w:t>
            </w:r>
          </w:p>
        </w:tc>
        <w:tc>
          <w:tcPr>
            <w:tcW w:w="792"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经营收入</w:t>
            </w:r>
          </w:p>
        </w:tc>
        <w:tc>
          <w:tcPr>
            <w:tcW w:w="1107"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附属单位上缴收入</w:t>
            </w:r>
          </w:p>
        </w:tc>
        <w:tc>
          <w:tcPr>
            <w:tcW w:w="964"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其他收入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2" w:hRule="atLeast"/>
        </w:trPr>
        <w:tc>
          <w:tcPr>
            <w:tcW w:w="1278" w:type="dxa"/>
            <w:gridSpan w:val="3"/>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功能分类 </w:t>
            </w:r>
            <w:r>
              <w:rPr>
                <w:rFonts w:hint="default" w:ascii="Times New Roman" w:hAnsi="Times New Roman" w:eastAsia="宋体" w:cs="Times New Roman"/>
                <w:i w:val="0"/>
                <w:iCs w:val="0"/>
                <w:snapToGrid w:val="0"/>
                <w:color w:val="000000"/>
                <w:kern w:val="0"/>
                <w:sz w:val="21"/>
                <w:szCs w:val="21"/>
                <w:u w:val="none"/>
                <w:lang w:val="en-US" w:eastAsia="zh-CN" w:bidi="ar"/>
              </w:rPr>
              <w:br w:type="textWrapping"/>
            </w:r>
            <w:r>
              <w:rPr>
                <w:rFonts w:hint="default" w:ascii="Times New Roman" w:hAnsi="Times New Roman" w:eastAsia="宋体" w:cs="Times New Roman"/>
                <w:i w:val="0"/>
                <w:iCs w:val="0"/>
                <w:snapToGrid w:val="0"/>
                <w:color w:val="000000"/>
                <w:kern w:val="0"/>
                <w:sz w:val="21"/>
                <w:szCs w:val="21"/>
                <w:u w:val="none"/>
                <w:lang w:val="en-US" w:eastAsia="zh-CN" w:bidi="ar"/>
              </w:rPr>
              <w:t>科目编码</w:t>
            </w:r>
          </w:p>
        </w:tc>
        <w:tc>
          <w:tcPr>
            <w:tcW w:w="1056"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1035"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35"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36"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107"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64"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2" w:hRule="atLeast"/>
        </w:trPr>
        <w:tc>
          <w:tcPr>
            <w:tcW w:w="1278" w:type="dxa"/>
            <w:gridSpan w:val="3"/>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56"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35"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35"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36"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107"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64"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2" w:hRule="atLeast"/>
        </w:trPr>
        <w:tc>
          <w:tcPr>
            <w:tcW w:w="1278" w:type="dxa"/>
            <w:gridSpan w:val="3"/>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56"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35"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35"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36"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107"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64"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2" w:hRule="atLeast"/>
        </w:trPr>
        <w:tc>
          <w:tcPr>
            <w:tcW w:w="426"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类</w:t>
            </w:r>
          </w:p>
        </w:tc>
        <w:tc>
          <w:tcPr>
            <w:tcW w:w="426"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款</w:t>
            </w:r>
          </w:p>
        </w:tc>
        <w:tc>
          <w:tcPr>
            <w:tcW w:w="426"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w:t>
            </w:r>
          </w:p>
        </w:tc>
        <w:tc>
          <w:tcPr>
            <w:tcW w:w="105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103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103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103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w:t>
            </w:r>
          </w:p>
        </w:tc>
        <w:tc>
          <w:tcPr>
            <w:tcW w:w="79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w:t>
            </w:r>
          </w:p>
        </w:tc>
        <w:tc>
          <w:tcPr>
            <w:tcW w:w="79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w:t>
            </w:r>
          </w:p>
        </w:tc>
        <w:tc>
          <w:tcPr>
            <w:tcW w:w="1107"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w:t>
            </w:r>
          </w:p>
        </w:tc>
        <w:tc>
          <w:tcPr>
            <w:tcW w:w="964"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426"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426"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426"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5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合计</w:t>
            </w:r>
          </w:p>
        </w:tc>
        <w:tc>
          <w:tcPr>
            <w:tcW w:w="1035"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3185.11</w:t>
            </w:r>
          </w:p>
        </w:tc>
        <w:tc>
          <w:tcPr>
            <w:tcW w:w="1035"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3078.76</w:t>
            </w:r>
          </w:p>
        </w:tc>
        <w:tc>
          <w:tcPr>
            <w:tcW w:w="1036"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1107"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964"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106.35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1278" w:type="dxa"/>
            <w:gridSpan w:val="3"/>
            <w:shd w:val="clear" w:color="auto" w:fill="auto"/>
            <w:vAlign w:val="center"/>
          </w:tcPr>
          <w:p>
            <w:pPr>
              <w:jc w:val="left"/>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val="0"/>
                <w:bCs w:val="0"/>
                <w:i w:val="0"/>
                <w:iCs w:val="0"/>
                <w:color w:val="000000"/>
                <w:sz w:val="21"/>
                <w:szCs w:val="21"/>
                <w:u w:val="none"/>
                <w:lang w:val="en-US" w:eastAsia="zh-CN"/>
              </w:rPr>
              <w:t>2050203</w:t>
            </w:r>
          </w:p>
        </w:tc>
        <w:tc>
          <w:tcPr>
            <w:tcW w:w="1056" w:type="dxa"/>
            <w:shd w:val="clear" w:color="auto" w:fill="auto"/>
            <w:vAlign w:val="center"/>
          </w:tcPr>
          <w:p>
            <w:pPr>
              <w:jc w:val="lef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初中教育</w:t>
            </w:r>
          </w:p>
        </w:tc>
        <w:tc>
          <w:tcPr>
            <w:tcW w:w="1035"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2943.13</w:t>
            </w:r>
          </w:p>
        </w:tc>
        <w:tc>
          <w:tcPr>
            <w:tcW w:w="1035"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2836.78</w:t>
            </w:r>
          </w:p>
        </w:tc>
        <w:tc>
          <w:tcPr>
            <w:tcW w:w="1036"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1107"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964"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106.35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1278" w:type="dxa"/>
            <w:gridSpan w:val="3"/>
            <w:shd w:val="clear" w:color="auto" w:fill="auto"/>
            <w:vAlign w:val="center"/>
          </w:tcPr>
          <w:p>
            <w:pPr>
              <w:jc w:val="left"/>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val="0"/>
                <w:bCs w:val="0"/>
                <w:i w:val="0"/>
                <w:iCs w:val="0"/>
                <w:color w:val="000000"/>
                <w:sz w:val="21"/>
                <w:szCs w:val="21"/>
                <w:u w:val="none"/>
                <w:lang w:val="en-US" w:eastAsia="zh-CN"/>
              </w:rPr>
              <w:t>2080505</w:t>
            </w:r>
          </w:p>
        </w:tc>
        <w:tc>
          <w:tcPr>
            <w:tcW w:w="1056" w:type="dxa"/>
            <w:shd w:val="clear" w:color="auto" w:fill="auto"/>
            <w:vAlign w:val="center"/>
          </w:tcPr>
          <w:p>
            <w:pPr>
              <w:jc w:val="lef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15"/>
                <w:szCs w:val="15"/>
                <w:u w:val="none"/>
              </w:rPr>
              <w:t>机关事业单位基本养老保险缴费支出</w:t>
            </w:r>
          </w:p>
        </w:tc>
        <w:tc>
          <w:tcPr>
            <w:tcW w:w="1035"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208.78</w:t>
            </w:r>
          </w:p>
        </w:tc>
        <w:tc>
          <w:tcPr>
            <w:tcW w:w="1035"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208.78</w:t>
            </w:r>
          </w:p>
        </w:tc>
        <w:tc>
          <w:tcPr>
            <w:tcW w:w="1036"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1107"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964"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1278" w:type="dxa"/>
            <w:gridSpan w:val="3"/>
            <w:shd w:val="clear" w:color="auto" w:fill="auto"/>
            <w:vAlign w:val="center"/>
          </w:tcPr>
          <w:p>
            <w:pPr>
              <w:jc w:val="left"/>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2080506</w:t>
            </w:r>
          </w:p>
        </w:tc>
        <w:tc>
          <w:tcPr>
            <w:tcW w:w="1056" w:type="dxa"/>
            <w:shd w:val="clear" w:color="auto" w:fill="auto"/>
            <w:vAlign w:val="center"/>
          </w:tcPr>
          <w:p>
            <w:pPr>
              <w:jc w:val="lef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15"/>
                <w:szCs w:val="15"/>
                <w:u w:val="none"/>
              </w:rPr>
              <w:t>机关事业单位职业年金缴费支出</w:t>
            </w:r>
          </w:p>
        </w:tc>
        <w:tc>
          <w:tcPr>
            <w:tcW w:w="1035" w:type="dxa"/>
            <w:shd w:val="clear" w:color="auto" w:fill="auto"/>
            <w:vAlign w:val="center"/>
          </w:tcPr>
          <w:p>
            <w:pPr>
              <w:jc w:val="right"/>
              <w:rPr>
                <w:rFonts w:hint="eastAsia"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rPr>
              <w:t>33.2</w:t>
            </w:r>
            <w:r>
              <w:rPr>
                <w:rFonts w:hint="eastAsia" w:ascii="Times New Roman" w:hAnsi="Times New Roman" w:eastAsia="宋体" w:cs="Times New Roman"/>
                <w:i w:val="0"/>
                <w:iCs w:val="0"/>
                <w:color w:val="000000"/>
                <w:sz w:val="21"/>
                <w:szCs w:val="21"/>
                <w:u w:val="none"/>
                <w:lang w:val="en-US" w:eastAsia="zh-CN"/>
              </w:rPr>
              <w:t>0</w:t>
            </w:r>
          </w:p>
        </w:tc>
        <w:tc>
          <w:tcPr>
            <w:tcW w:w="1035" w:type="dxa"/>
            <w:shd w:val="clear" w:color="auto" w:fill="auto"/>
            <w:vAlign w:val="center"/>
          </w:tcPr>
          <w:p>
            <w:pPr>
              <w:jc w:val="right"/>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33.20</w:t>
            </w:r>
          </w:p>
        </w:tc>
        <w:tc>
          <w:tcPr>
            <w:tcW w:w="1036"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c>
          <w:tcPr>
            <w:tcW w:w="792"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c>
          <w:tcPr>
            <w:tcW w:w="792"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c>
          <w:tcPr>
            <w:tcW w:w="1107"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c>
          <w:tcPr>
            <w:tcW w:w="964"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r>
    </w:tbl>
    <w:p>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注：本表反映部门本年度取得的各项收入情况。</w:t>
      </w:r>
    </w:p>
    <w:p>
      <w:pPr>
        <w:rPr>
          <w:rFonts w:ascii="Times New Roman" w:hAnsi="Times New Roman" w:eastAsia="仿宋_GB2312" w:cs="Times New Roman"/>
          <w:bCs/>
          <w:sz w:val="28"/>
          <w:szCs w:val="28"/>
          <w:lang w:eastAsia="zh-CN"/>
        </w:rPr>
      </w:pPr>
    </w:p>
    <w:p>
      <w:pPr>
        <w:rPr>
          <w:rFonts w:ascii="Times New Roman" w:hAnsi="Times New Roman" w:eastAsia="仿宋_GB2312" w:cs="Times New Roman"/>
          <w:bCs/>
          <w:sz w:val="28"/>
          <w:szCs w:val="28"/>
          <w:lang w:eastAsia="zh-CN"/>
        </w:rPr>
      </w:pPr>
    </w:p>
    <w:p>
      <w:pPr>
        <w:jc w:val="center"/>
        <w:rPr>
          <w:rFonts w:ascii="Times New Roman" w:hAnsi="Times New Roman" w:eastAsia="黑体" w:cs="Times New Roman"/>
          <w:sz w:val="32"/>
          <w:szCs w:val="32"/>
          <w:lang w:eastAsia="zh-CN"/>
        </w:rPr>
      </w:pPr>
    </w:p>
    <w:p>
      <w:pPr>
        <w:pStyle w:val="8"/>
        <w:rPr>
          <w:lang w:eastAsia="zh-CN"/>
        </w:rPr>
      </w:pPr>
    </w:p>
    <w:p>
      <w:pPr>
        <w:jc w:val="center"/>
        <w:rPr>
          <w:rFonts w:ascii="Times New Roman" w:hAnsi="Times New Roman" w:eastAsia="黑体" w:cs="Times New Roman"/>
          <w:sz w:val="32"/>
          <w:szCs w:val="32"/>
          <w:lang w:eastAsia="zh-CN"/>
        </w:rPr>
      </w:pPr>
    </w:p>
    <w:p>
      <w:pPr>
        <w:jc w:val="center"/>
        <w:rPr>
          <w:rFonts w:ascii="Times New Roman" w:hAnsi="Times New Roman" w:eastAsia="黑体" w:cs="Times New Roman"/>
          <w:sz w:val="32"/>
          <w:szCs w:val="32"/>
          <w:lang w:eastAsia="zh-CN"/>
        </w:rPr>
      </w:pPr>
    </w:p>
    <w:p>
      <w:pPr>
        <w:jc w:val="center"/>
        <w:rPr>
          <w:rFonts w:ascii="Times New Roman" w:hAnsi="Times New Roman" w:eastAsia="黑体" w:cs="Times New Roman"/>
          <w:sz w:val="32"/>
          <w:szCs w:val="32"/>
          <w:lang w:eastAsia="zh-CN"/>
        </w:rPr>
      </w:pPr>
    </w:p>
    <w:p>
      <w:pPr>
        <w:jc w:val="center"/>
        <w:rPr>
          <w:rFonts w:ascii="Times New Roman" w:hAnsi="Times New Roman" w:eastAsia="黑体" w:cs="Times New Roman"/>
          <w:sz w:val="32"/>
          <w:szCs w:val="32"/>
          <w:lang w:eastAsia="zh-CN"/>
        </w:rPr>
      </w:pPr>
    </w:p>
    <w:p>
      <w:pPr>
        <w:jc w:val="center"/>
        <w:rPr>
          <w:rFonts w:ascii="Times New Roman" w:hAnsi="Times New Roman" w:eastAsia="黑体" w:cs="Times New Roman"/>
          <w:sz w:val="32"/>
          <w:szCs w:val="32"/>
          <w:lang w:eastAsia="zh-CN"/>
        </w:rPr>
      </w:pPr>
    </w:p>
    <w:p>
      <w:pPr>
        <w:jc w:val="center"/>
        <w:rPr>
          <w:rFonts w:ascii="Times New Roman" w:hAnsi="Times New Roman" w:eastAsia="黑体" w:cs="Times New Roman"/>
          <w:sz w:val="32"/>
          <w:szCs w:val="32"/>
          <w:lang w:eastAsia="zh-CN"/>
        </w:rPr>
      </w:pPr>
    </w:p>
    <w:p>
      <w:pPr>
        <w:jc w:val="center"/>
        <w:rPr>
          <w:rFonts w:ascii="Times New Roman" w:hAnsi="Times New Roman" w:eastAsia="黑体" w:cs="Times New Roman"/>
          <w:sz w:val="32"/>
          <w:szCs w:val="32"/>
          <w:lang w:eastAsia="zh-CN"/>
        </w:rPr>
      </w:pPr>
    </w:p>
    <w:p>
      <w:pPr>
        <w:jc w:val="center"/>
        <w:rPr>
          <w:rFonts w:ascii="Times New Roman" w:hAnsi="Times New Roman" w:eastAsia="黑体" w:cs="Times New Roman"/>
          <w:sz w:val="32"/>
          <w:szCs w:val="32"/>
          <w:lang w:eastAsia="zh-CN"/>
        </w:rPr>
      </w:pPr>
    </w:p>
    <w:p>
      <w:pPr>
        <w:jc w:val="center"/>
        <w:rPr>
          <w:rFonts w:ascii="Times New Roman" w:hAnsi="Times New Roman" w:eastAsia="黑体" w:cs="Times New Roman"/>
          <w:sz w:val="32"/>
          <w:szCs w:val="32"/>
          <w:lang w:eastAsia="zh-CN"/>
        </w:rPr>
      </w:pPr>
    </w:p>
    <w:p>
      <w:pPr>
        <w:jc w:val="center"/>
        <w:rPr>
          <w:rFonts w:ascii="Times New Roman" w:hAnsi="Times New Roman" w:eastAsia="黑体" w:cs="Times New Roman"/>
          <w:sz w:val="32"/>
          <w:szCs w:val="32"/>
          <w:lang w:eastAsia="zh-CN"/>
        </w:rPr>
      </w:pPr>
    </w:p>
    <w:p>
      <w:pPr>
        <w:jc w:val="center"/>
        <w:rPr>
          <w:rFonts w:ascii="Times New Roman" w:hAnsi="Times New Roman" w:eastAsia="黑体" w:cs="Times New Roman"/>
          <w:sz w:val="32"/>
          <w:szCs w:val="32"/>
          <w:lang w:eastAsia="zh-CN"/>
        </w:rPr>
      </w:pPr>
    </w:p>
    <w:p>
      <w:pPr>
        <w:jc w:val="center"/>
        <w:rPr>
          <w:rFonts w:ascii="Times New Roman" w:hAnsi="Times New Roman" w:eastAsia="黑体" w:cs="Times New Roman"/>
          <w:sz w:val="32"/>
          <w:szCs w:val="32"/>
          <w:lang w:eastAsia="zh-CN"/>
        </w:rPr>
      </w:pPr>
    </w:p>
    <w:p>
      <w:pPr>
        <w:jc w:val="center"/>
        <w:rPr>
          <w:rFonts w:ascii="Times New Roman" w:hAnsi="Times New Roman" w:eastAsia="黑体" w:cs="Times New Roman"/>
          <w:sz w:val="32"/>
          <w:szCs w:val="32"/>
          <w:lang w:eastAsia="zh-CN"/>
        </w:rPr>
      </w:pPr>
    </w:p>
    <w:p>
      <w:pPr>
        <w:jc w:val="center"/>
        <w:rPr>
          <w:rFonts w:ascii="Times New Roman" w:hAnsi="Times New Roman" w:eastAsia="黑体" w:cs="Times New Roman"/>
          <w:sz w:val="32"/>
          <w:szCs w:val="32"/>
          <w:lang w:eastAsia="zh-CN"/>
        </w:rPr>
      </w:pPr>
    </w:p>
    <w:p>
      <w:pPr>
        <w:jc w:val="both"/>
        <w:rPr>
          <w:rFonts w:ascii="Times New Roman" w:hAnsi="Times New Roman" w:eastAsia="黑体" w:cs="Times New Roman"/>
          <w:sz w:val="32"/>
          <w:szCs w:val="32"/>
          <w:lang w:eastAsia="zh-CN"/>
        </w:rPr>
      </w:pPr>
    </w:p>
    <w:p>
      <w:pPr>
        <w:jc w:val="center"/>
        <w:rPr>
          <w:rFonts w:ascii="Times New Roman" w:hAnsi="Times New Roman" w:eastAsia="仿宋_GB2312" w:cs="Times New Roman"/>
          <w:bCs/>
          <w:sz w:val="28"/>
          <w:szCs w:val="28"/>
          <w:lang w:eastAsia="zh-CN"/>
        </w:rPr>
      </w:pPr>
      <w:r>
        <w:rPr>
          <w:rFonts w:ascii="Times New Roman" w:hAnsi="Times New Roman" w:eastAsia="黑体" w:cs="Times New Roman"/>
          <w:sz w:val="32"/>
          <w:szCs w:val="32"/>
          <w:lang w:eastAsia="zh-CN"/>
        </w:rPr>
        <w:t>202</w:t>
      </w:r>
      <w:r>
        <w:rPr>
          <w:rFonts w:hint="eastAsia" w:ascii="Times New Roman" w:hAnsi="Times New Roman" w:eastAsia="黑体" w:cs="Times New Roman"/>
          <w:sz w:val="32"/>
          <w:szCs w:val="32"/>
          <w:lang w:val="en-US" w:eastAsia="zh-CN"/>
        </w:rPr>
        <w:t>4</w:t>
      </w:r>
      <w:r>
        <w:rPr>
          <w:rFonts w:ascii="Times New Roman" w:hAnsi="Times New Roman" w:eastAsia="黑体" w:cs="Times New Roman"/>
          <w:sz w:val="32"/>
          <w:szCs w:val="32"/>
          <w:lang w:eastAsia="zh-CN"/>
        </w:rPr>
        <w:t>年度支出决算表</w:t>
      </w:r>
    </w:p>
    <w:p>
      <w:pPr>
        <w:pStyle w:val="8"/>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公开03表</w:t>
      </w:r>
    </w:p>
    <w:p>
      <w:pPr>
        <w:pStyle w:val="8"/>
        <w:jc w:val="right"/>
        <w:rPr>
          <w:rFonts w:ascii="Times New Roman" w:hAnsi="Times New Roman" w:cs="Times New Roman"/>
          <w:bCs/>
          <w:sz w:val="28"/>
          <w:szCs w:val="28"/>
          <w:lang w:eastAsia="zh-CN"/>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武汉市光谷第一初级中学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9"/>
        <w:tblW w:w="919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26"/>
        <w:gridCol w:w="426"/>
        <w:gridCol w:w="426"/>
        <w:gridCol w:w="1056"/>
        <w:gridCol w:w="1223"/>
        <w:gridCol w:w="904"/>
        <w:gridCol w:w="904"/>
        <w:gridCol w:w="1223"/>
        <w:gridCol w:w="905"/>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4" w:hRule="atLeast"/>
        </w:trPr>
        <w:tc>
          <w:tcPr>
            <w:tcW w:w="2334" w:type="dxa"/>
            <w:gridSpan w:val="4"/>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   目</w:t>
            </w:r>
          </w:p>
        </w:tc>
        <w:tc>
          <w:tcPr>
            <w:tcW w:w="1223"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本年支出合计</w:t>
            </w:r>
          </w:p>
        </w:tc>
        <w:tc>
          <w:tcPr>
            <w:tcW w:w="904"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基本支出</w:t>
            </w:r>
          </w:p>
        </w:tc>
        <w:tc>
          <w:tcPr>
            <w:tcW w:w="904"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项目支出</w:t>
            </w:r>
          </w:p>
        </w:tc>
        <w:tc>
          <w:tcPr>
            <w:tcW w:w="1223"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上缴上级支出</w:t>
            </w:r>
          </w:p>
        </w:tc>
        <w:tc>
          <w:tcPr>
            <w:tcW w:w="905"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经营支出</w:t>
            </w:r>
          </w:p>
        </w:tc>
        <w:tc>
          <w:tcPr>
            <w:tcW w:w="1703"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对附属单位补助支出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4" w:hRule="atLeast"/>
        </w:trPr>
        <w:tc>
          <w:tcPr>
            <w:tcW w:w="1278" w:type="dxa"/>
            <w:gridSpan w:val="3"/>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功能分类</w:t>
            </w:r>
            <w:r>
              <w:rPr>
                <w:rFonts w:hint="default" w:ascii="Times New Roman" w:hAnsi="Times New Roman" w:eastAsia="宋体" w:cs="Times New Roman"/>
                <w:i w:val="0"/>
                <w:iCs w:val="0"/>
                <w:snapToGrid w:val="0"/>
                <w:color w:val="000000"/>
                <w:kern w:val="0"/>
                <w:sz w:val="21"/>
                <w:szCs w:val="21"/>
                <w:u w:val="none"/>
                <w:lang w:val="en-US" w:eastAsia="zh-CN" w:bidi="ar"/>
              </w:rPr>
              <w:br w:type="textWrapping"/>
            </w:r>
            <w:r>
              <w:rPr>
                <w:rFonts w:hint="default" w:ascii="Times New Roman" w:hAnsi="Times New Roman" w:eastAsia="宋体" w:cs="Times New Roman"/>
                <w:i w:val="0"/>
                <w:iCs w:val="0"/>
                <w:snapToGrid w:val="0"/>
                <w:color w:val="000000"/>
                <w:kern w:val="0"/>
                <w:sz w:val="21"/>
                <w:szCs w:val="21"/>
                <w:u w:val="none"/>
                <w:lang w:val="en-US" w:eastAsia="zh-CN" w:bidi="ar"/>
              </w:rPr>
              <w:t>科目编码</w:t>
            </w:r>
          </w:p>
        </w:tc>
        <w:tc>
          <w:tcPr>
            <w:tcW w:w="1056"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122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04"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04"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22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05"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70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4" w:hRule="atLeast"/>
        </w:trPr>
        <w:tc>
          <w:tcPr>
            <w:tcW w:w="1278" w:type="dxa"/>
            <w:gridSpan w:val="3"/>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56"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22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04"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04"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22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05"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70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4" w:hRule="atLeast"/>
        </w:trPr>
        <w:tc>
          <w:tcPr>
            <w:tcW w:w="1278" w:type="dxa"/>
            <w:gridSpan w:val="3"/>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56"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22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04"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04"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22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05"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70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4" w:hRule="atLeast"/>
        </w:trPr>
        <w:tc>
          <w:tcPr>
            <w:tcW w:w="426"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类</w:t>
            </w:r>
          </w:p>
        </w:tc>
        <w:tc>
          <w:tcPr>
            <w:tcW w:w="426"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款</w:t>
            </w:r>
          </w:p>
        </w:tc>
        <w:tc>
          <w:tcPr>
            <w:tcW w:w="426"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w:t>
            </w:r>
          </w:p>
        </w:tc>
        <w:tc>
          <w:tcPr>
            <w:tcW w:w="105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1223"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904"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904"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w:t>
            </w:r>
          </w:p>
        </w:tc>
        <w:tc>
          <w:tcPr>
            <w:tcW w:w="1223"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w:t>
            </w:r>
          </w:p>
        </w:tc>
        <w:tc>
          <w:tcPr>
            <w:tcW w:w="90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w:t>
            </w:r>
          </w:p>
        </w:tc>
        <w:tc>
          <w:tcPr>
            <w:tcW w:w="1703"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7" w:hRule="atLeast"/>
        </w:trPr>
        <w:tc>
          <w:tcPr>
            <w:tcW w:w="426"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426"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426"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5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合计</w:t>
            </w:r>
          </w:p>
        </w:tc>
        <w:tc>
          <w:tcPr>
            <w:tcW w:w="1223"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3185.11</w:t>
            </w:r>
          </w:p>
        </w:tc>
        <w:tc>
          <w:tcPr>
            <w:tcW w:w="904"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3027.64</w:t>
            </w:r>
          </w:p>
        </w:tc>
        <w:tc>
          <w:tcPr>
            <w:tcW w:w="904"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157.47</w:t>
            </w:r>
          </w:p>
        </w:tc>
        <w:tc>
          <w:tcPr>
            <w:tcW w:w="1223"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905"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1703"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7" w:hRule="atLeast"/>
        </w:trPr>
        <w:tc>
          <w:tcPr>
            <w:tcW w:w="1278" w:type="dxa"/>
            <w:gridSpan w:val="3"/>
            <w:shd w:val="clear" w:color="auto" w:fill="auto"/>
            <w:vAlign w:val="center"/>
          </w:tcPr>
          <w:p>
            <w:pPr>
              <w:jc w:val="left"/>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val="0"/>
                <w:bCs w:val="0"/>
                <w:i w:val="0"/>
                <w:iCs w:val="0"/>
                <w:color w:val="000000"/>
                <w:sz w:val="21"/>
                <w:szCs w:val="21"/>
                <w:u w:val="none"/>
                <w:lang w:val="en-US" w:eastAsia="zh-CN"/>
              </w:rPr>
              <w:t>2050203</w:t>
            </w:r>
          </w:p>
        </w:tc>
        <w:tc>
          <w:tcPr>
            <w:tcW w:w="1056" w:type="dxa"/>
            <w:shd w:val="clear" w:color="auto" w:fill="auto"/>
            <w:vAlign w:val="center"/>
          </w:tcPr>
          <w:p>
            <w:pPr>
              <w:jc w:val="left"/>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初中教育</w:t>
            </w:r>
          </w:p>
        </w:tc>
        <w:tc>
          <w:tcPr>
            <w:tcW w:w="1223"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val="0"/>
                <w:bCs w:val="0"/>
                <w:i w:val="0"/>
                <w:iCs w:val="0"/>
                <w:color w:val="000000"/>
                <w:sz w:val="21"/>
                <w:szCs w:val="21"/>
                <w:u w:val="none"/>
                <w:lang w:val="en-US" w:eastAsia="zh-CN"/>
              </w:rPr>
              <w:t>2943.13</w:t>
            </w:r>
          </w:p>
        </w:tc>
        <w:tc>
          <w:tcPr>
            <w:tcW w:w="904"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val="0"/>
                <w:bCs w:val="0"/>
                <w:i w:val="0"/>
                <w:iCs w:val="0"/>
                <w:color w:val="000000"/>
                <w:sz w:val="21"/>
                <w:szCs w:val="21"/>
                <w:u w:val="none"/>
                <w:lang w:val="en-US" w:eastAsia="zh-CN"/>
              </w:rPr>
              <w:t>2785.66</w:t>
            </w:r>
          </w:p>
        </w:tc>
        <w:tc>
          <w:tcPr>
            <w:tcW w:w="904"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val="0"/>
                <w:bCs w:val="0"/>
                <w:i w:val="0"/>
                <w:iCs w:val="0"/>
                <w:color w:val="000000"/>
                <w:sz w:val="21"/>
                <w:szCs w:val="21"/>
                <w:u w:val="none"/>
                <w:lang w:val="en-US" w:eastAsia="zh-CN"/>
              </w:rPr>
              <w:t>157.47</w:t>
            </w:r>
          </w:p>
        </w:tc>
        <w:tc>
          <w:tcPr>
            <w:tcW w:w="1223"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905"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1703"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7" w:hRule="atLeast"/>
        </w:trPr>
        <w:tc>
          <w:tcPr>
            <w:tcW w:w="1278" w:type="dxa"/>
            <w:gridSpan w:val="3"/>
            <w:shd w:val="clear" w:color="auto" w:fill="auto"/>
            <w:vAlign w:val="center"/>
          </w:tcPr>
          <w:p>
            <w:pPr>
              <w:jc w:val="left"/>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val="0"/>
                <w:bCs w:val="0"/>
                <w:i w:val="0"/>
                <w:iCs w:val="0"/>
                <w:color w:val="000000"/>
                <w:sz w:val="21"/>
                <w:szCs w:val="21"/>
                <w:u w:val="none"/>
                <w:lang w:val="en-US" w:eastAsia="zh-CN"/>
              </w:rPr>
              <w:t>2080505</w:t>
            </w:r>
          </w:p>
        </w:tc>
        <w:tc>
          <w:tcPr>
            <w:tcW w:w="1056" w:type="dxa"/>
            <w:shd w:val="clear" w:color="auto" w:fill="auto"/>
            <w:vAlign w:val="center"/>
          </w:tcPr>
          <w:p>
            <w:pPr>
              <w:jc w:val="lef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15"/>
                <w:szCs w:val="15"/>
                <w:u w:val="none"/>
              </w:rPr>
              <w:t>机关事业单位基本养老保险缴费支出</w:t>
            </w:r>
          </w:p>
        </w:tc>
        <w:tc>
          <w:tcPr>
            <w:tcW w:w="1223"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val="0"/>
                <w:bCs w:val="0"/>
                <w:i w:val="0"/>
                <w:iCs w:val="0"/>
                <w:color w:val="000000"/>
                <w:sz w:val="21"/>
                <w:szCs w:val="21"/>
                <w:u w:val="none"/>
                <w:lang w:val="en-US" w:eastAsia="zh-CN"/>
              </w:rPr>
              <w:t>208.78</w:t>
            </w:r>
          </w:p>
        </w:tc>
        <w:tc>
          <w:tcPr>
            <w:tcW w:w="904"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val="0"/>
                <w:bCs w:val="0"/>
                <w:i w:val="0"/>
                <w:iCs w:val="0"/>
                <w:color w:val="000000"/>
                <w:sz w:val="21"/>
                <w:szCs w:val="21"/>
                <w:u w:val="none"/>
                <w:lang w:val="en-US" w:eastAsia="zh-CN"/>
              </w:rPr>
              <w:t>208.78</w:t>
            </w:r>
          </w:p>
        </w:tc>
        <w:tc>
          <w:tcPr>
            <w:tcW w:w="904"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1223"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905"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1703"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7" w:hRule="atLeast"/>
        </w:trPr>
        <w:tc>
          <w:tcPr>
            <w:tcW w:w="1278" w:type="dxa"/>
            <w:gridSpan w:val="3"/>
            <w:shd w:val="clear" w:color="auto" w:fill="auto"/>
            <w:vAlign w:val="center"/>
          </w:tcPr>
          <w:p>
            <w:pPr>
              <w:jc w:val="left"/>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2080506</w:t>
            </w:r>
          </w:p>
        </w:tc>
        <w:tc>
          <w:tcPr>
            <w:tcW w:w="1056" w:type="dxa"/>
            <w:shd w:val="clear" w:color="auto" w:fill="auto"/>
            <w:vAlign w:val="center"/>
          </w:tcPr>
          <w:p>
            <w:pPr>
              <w:jc w:val="lef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15"/>
                <w:szCs w:val="15"/>
                <w:u w:val="none"/>
              </w:rPr>
              <w:t>机关事业单位职业年金缴费支出</w:t>
            </w:r>
          </w:p>
        </w:tc>
        <w:tc>
          <w:tcPr>
            <w:tcW w:w="1223" w:type="dxa"/>
            <w:shd w:val="clear" w:color="auto" w:fill="auto"/>
            <w:vAlign w:val="center"/>
          </w:tcPr>
          <w:p>
            <w:pPr>
              <w:jc w:val="right"/>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33.20</w:t>
            </w:r>
          </w:p>
        </w:tc>
        <w:tc>
          <w:tcPr>
            <w:tcW w:w="904" w:type="dxa"/>
            <w:shd w:val="clear" w:color="auto" w:fill="auto"/>
            <w:vAlign w:val="center"/>
          </w:tcPr>
          <w:p>
            <w:pPr>
              <w:jc w:val="right"/>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33.20</w:t>
            </w:r>
          </w:p>
        </w:tc>
        <w:tc>
          <w:tcPr>
            <w:tcW w:w="904"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c>
          <w:tcPr>
            <w:tcW w:w="1223"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c>
          <w:tcPr>
            <w:tcW w:w="905"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c>
          <w:tcPr>
            <w:tcW w:w="1703"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r>
    </w:tbl>
    <w:p>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注：本表反映部门本年度各项支出情况。</w:t>
      </w:r>
    </w:p>
    <w:p>
      <w:pPr>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br w:type="page"/>
      </w:r>
    </w:p>
    <w:p>
      <w:pPr>
        <w:spacing w:line="400" w:lineRule="exact"/>
        <w:jc w:val="center"/>
        <w:rPr>
          <w:rFonts w:ascii="Times New Roman" w:hAnsi="Times New Roman" w:eastAsia="黑体" w:cs="Times New Roman"/>
          <w:sz w:val="32"/>
          <w:szCs w:val="32"/>
          <w:lang w:eastAsia="zh-CN"/>
        </w:rPr>
      </w:pPr>
      <w:r>
        <w:rPr>
          <w:rFonts w:ascii="Times New Roman" w:hAnsi="Times New Roman" w:eastAsia="黑体" w:cs="Times New Roman"/>
          <w:sz w:val="32"/>
          <w:szCs w:val="32"/>
          <w:lang w:eastAsia="zh-CN"/>
        </w:rPr>
        <w:t>202</w:t>
      </w:r>
      <w:r>
        <w:rPr>
          <w:rFonts w:hint="eastAsia" w:ascii="Times New Roman" w:hAnsi="Times New Roman" w:eastAsia="黑体" w:cs="Times New Roman"/>
          <w:sz w:val="32"/>
          <w:szCs w:val="32"/>
          <w:lang w:val="en-US" w:eastAsia="zh-CN"/>
        </w:rPr>
        <w:t>4</w:t>
      </w:r>
      <w:r>
        <w:rPr>
          <w:rFonts w:ascii="Times New Roman" w:hAnsi="Times New Roman" w:eastAsia="黑体" w:cs="Times New Roman"/>
          <w:sz w:val="32"/>
          <w:szCs w:val="32"/>
          <w:lang w:eastAsia="zh-CN"/>
        </w:rPr>
        <w:t>年度财政拨款收入支出决算总表</w:t>
      </w:r>
    </w:p>
    <w:p>
      <w:pPr>
        <w:pStyle w:val="8"/>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公开04表</w:t>
      </w:r>
    </w:p>
    <w:p>
      <w:pPr>
        <w:pStyle w:val="8"/>
        <w:keepNext w:val="0"/>
        <w:keepLines w:val="0"/>
        <w:pageBreakBefore w:val="0"/>
        <w:widowControl/>
        <w:kinsoku w:val="0"/>
        <w:wordWrap w:val="0"/>
        <w:overflowPunct/>
        <w:topLinePunct w:val="0"/>
        <w:autoSpaceDE w:val="0"/>
        <w:autoSpaceDN w:val="0"/>
        <w:bidi w:val="0"/>
        <w:adjustRightInd/>
        <w:snapToGrid/>
        <w:spacing w:line="400" w:lineRule="exact"/>
        <w:ind w:left="0" w:leftChars="0" w:firstLine="0" w:firstLineChars="0"/>
        <w:jc w:val="both"/>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cs="Times New Roman"/>
          <w:bCs/>
          <w:snapToGrid w:val="0"/>
          <w:color w:val="000000"/>
          <w:spacing w:val="0"/>
          <w:w w:val="100"/>
          <w:kern w:val="0"/>
          <w:position w:val="0"/>
          <w:sz w:val="28"/>
          <w:szCs w:val="28"/>
          <w:lang w:val="en-US" w:eastAsia="zh-CN" w:bidi="ar-SA"/>
        </w:rPr>
        <w:t>武汉市光谷第一初级中学</w:t>
      </w:r>
      <w:r>
        <w:rPr>
          <w:rFonts w:hint="default" w:ascii="Times New Roman" w:hAnsi="Times New Roman" w:eastAsia="微软雅黑" w:cs="Times New Roman"/>
          <w:sz w:val="16"/>
          <w:szCs w:val="16"/>
        </w:rPr>
        <w:t xml:space="preserve">       </w:t>
      </w:r>
      <w:r>
        <w:rPr>
          <w:rFonts w:hint="default" w:ascii="Times New Roman" w:hAnsi="Times New Roman" w:eastAsia="微软雅黑" w:cs="Times New Roman"/>
          <w:sz w:val="16"/>
          <w:szCs w:val="16"/>
          <w:lang w:val="en-US" w:eastAsia="zh-CN"/>
        </w:rPr>
        <w:t xml:space="preserve">           </w:t>
      </w:r>
      <w:r>
        <w:rPr>
          <w:rFonts w:hint="default" w:ascii="Times New Roman" w:hAnsi="Times New Roman" w:eastAsia="微软雅黑" w:cs="Times New Roman"/>
          <w:sz w:val="16"/>
          <w:szCs w:val="16"/>
        </w:rPr>
        <w:t xml:space="preserve">             </w:t>
      </w:r>
      <w:r>
        <w:rPr>
          <w:rFonts w:hint="default" w:ascii="Times New Roman" w:hAnsi="Times New Roman" w:eastAsia="微软雅黑" w:cs="Times New Roman"/>
          <w:sz w:val="16"/>
          <w:szCs w:val="16"/>
          <w:lang w:val="en-US" w:eastAsia="zh-CN"/>
        </w:rPr>
        <w:t xml:space="preserve"> </w:t>
      </w:r>
      <w:r>
        <w:rPr>
          <w:rFonts w:hint="default" w:ascii="Times New Roman" w:hAnsi="Times New Roman" w:eastAsia="微软雅黑" w:cs="Times New Roman"/>
          <w:sz w:val="16"/>
          <w:szCs w:val="16"/>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 ：万元</w:t>
      </w:r>
    </w:p>
    <w:tbl>
      <w:tblPr>
        <w:tblStyle w:val="9"/>
        <w:tblW w:w="11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665"/>
        <w:gridCol w:w="489"/>
        <w:gridCol w:w="879"/>
        <w:gridCol w:w="2715"/>
        <w:gridCol w:w="540"/>
        <w:gridCol w:w="840"/>
        <w:gridCol w:w="1020"/>
        <w:gridCol w:w="945"/>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4033" w:type="dxa"/>
            <w:gridSpan w:val="3"/>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收     入</w:t>
            </w:r>
          </w:p>
        </w:tc>
        <w:tc>
          <w:tcPr>
            <w:tcW w:w="7026" w:type="dxa"/>
            <w:gridSpan w:val="6"/>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支     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vMerge w:val="restart"/>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项  目</w:t>
            </w:r>
          </w:p>
        </w:tc>
        <w:tc>
          <w:tcPr>
            <w:tcW w:w="489" w:type="dxa"/>
            <w:vMerge w:val="restart"/>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行次</w:t>
            </w:r>
          </w:p>
        </w:tc>
        <w:tc>
          <w:tcPr>
            <w:tcW w:w="879" w:type="dxa"/>
            <w:vMerge w:val="restart"/>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决算数</w:t>
            </w:r>
          </w:p>
        </w:tc>
        <w:tc>
          <w:tcPr>
            <w:tcW w:w="2715" w:type="dxa"/>
            <w:vMerge w:val="restart"/>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项目</w:t>
            </w:r>
          </w:p>
        </w:tc>
        <w:tc>
          <w:tcPr>
            <w:tcW w:w="540" w:type="dxa"/>
            <w:vMerge w:val="restart"/>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行次</w:t>
            </w:r>
          </w:p>
        </w:tc>
        <w:tc>
          <w:tcPr>
            <w:tcW w:w="3771" w:type="dxa"/>
            <w:gridSpan w:val="4"/>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5" w:hRule="atLeast"/>
          <w:jc w:val="center"/>
        </w:trPr>
        <w:tc>
          <w:tcPr>
            <w:tcW w:w="2665" w:type="dxa"/>
            <w:vMerge w:val="continue"/>
            <w:shd w:val="clear" w:color="auto" w:fill="auto"/>
            <w:vAlign w:val="center"/>
          </w:tcPr>
          <w:p>
            <w:pPr>
              <w:keepNext w:val="0"/>
              <w:keepLines w:val="0"/>
              <w:pageBreakBefore w:val="0"/>
              <w:widowControl/>
              <w:wordWrap/>
              <w:overflowPunct/>
              <w:topLinePunct w:val="0"/>
              <w:bidi w:val="0"/>
              <w:adjustRightInd w:val="0"/>
              <w:snapToGrid w:val="0"/>
              <w:spacing w:line="240" w:lineRule="exact"/>
              <w:jc w:val="both"/>
              <w:rPr>
                <w:rFonts w:hint="default" w:ascii="Times New Roman" w:hAnsi="Times New Roman" w:eastAsia="宋体" w:cs="Times New Roman"/>
                <w:i w:val="0"/>
                <w:iCs w:val="0"/>
                <w:color w:val="000000"/>
                <w:sz w:val="18"/>
                <w:szCs w:val="18"/>
                <w:u w:val="none"/>
              </w:rPr>
            </w:pPr>
          </w:p>
        </w:tc>
        <w:tc>
          <w:tcPr>
            <w:tcW w:w="489" w:type="dxa"/>
            <w:vMerge w:val="continue"/>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879" w:type="dxa"/>
            <w:vMerge w:val="continue"/>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2715" w:type="dxa"/>
            <w:vMerge w:val="continue"/>
            <w:shd w:val="clear" w:color="auto" w:fill="auto"/>
            <w:vAlign w:val="bottom"/>
          </w:tcPr>
          <w:p>
            <w:pPr>
              <w:keepNext w:val="0"/>
              <w:keepLines w:val="0"/>
              <w:pageBreakBefore w:val="0"/>
              <w:widowControl/>
              <w:wordWrap/>
              <w:overflowPunct/>
              <w:topLinePunct w:val="0"/>
              <w:bidi w:val="0"/>
              <w:adjustRightInd w:val="0"/>
              <w:snapToGrid w:val="0"/>
              <w:spacing w:line="240" w:lineRule="exact"/>
              <w:jc w:val="both"/>
              <w:rPr>
                <w:rFonts w:hint="default" w:ascii="Times New Roman" w:hAnsi="Times New Roman" w:eastAsia="宋体" w:cs="Times New Roman"/>
                <w:i w:val="0"/>
                <w:iCs w:val="0"/>
                <w:color w:val="000000"/>
                <w:sz w:val="18"/>
                <w:szCs w:val="18"/>
                <w:u w:val="none"/>
              </w:rPr>
            </w:pPr>
          </w:p>
        </w:tc>
        <w:tc>
          <w:tcPr>
            <w:tcW w:w="540" w:type="dxa"/>
            <w:vMerge w:val="continue"/>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8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合计</w:t>
            </w:r>
          </w:p>
        </w:tc>
        <w:tc>
          <w:tcPr>
            <w:tcW w:w="102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一般公共预算财政拨款</w:t>
            </w:r>
          </w:p>
        </w:tc>
        <w:tc>
          <w:tcPr>
            <w:tcW w:w="94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政府性基金预算财政拨款</w:t>
            </w:r>
          </w:p>
        </w:tc>
        <w:tc>
          <w:tcPr>
            <w:tcW w:w="96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国有资本经营预算财政拨款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栏次</w:t>
            </w:r>
          </w:p>
        </w:tc>
        <w:tc>
          <w:tcPr>
            <w:tcW w:w="48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87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w:t>
            </w:r>
          </w:p>
        </w:tc>
        <w:tc>
          <w:tcPr>
            <w:tcW w:w="2715" w:type="dxa"/>
            <w:shd w:val="clear" w:color="auto" w:fill="auto"/>
            <w:vAlign w:val="bottom"/>
          </w:tcPr>
          <w:p>
            <w:pPr>
              <w:keepNext w:val="0"/>
              <w:keepLines w:val="0"/>
              <w:pageBreakBefore w:val="0"/>
              <w:widowControl/>
              <w:suppressLineNumbers w:val="0"/>
              <w:wordWrap/>
              <w:overflowPunct/>
              <w:topLinePunct w:val="0"/>
              <w:bidi w:val="0"/>
              <w:adjustRightInd w:val="0"/>
              <w:snapToGrid w:val="0"/>
              <w:spacing w:line="240" w:lineRule="exact"/>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栏次</w:t>
            </w:r>
          </w:p>
        </w:tc>
        <w:tc>
          <w:tcPr>
            <w:tcW w:w="54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8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w:t>
            </w:r>
          </w:p>
        </w:tc>
        <w:tc>
          <w:tcPr>
            <w:tcW w:w="102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w:t>
            </w:r>
          </w:p>
        </w:tc>
        <w:tc>
          <w:tcPr>
            <w:tcW w:w="94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w:t>
            </w:r>
          </w:p>
        </w:tc>
        <w:tc>
          <w:tcPr>
            <w:tcW w:w="96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一、一般公共预算财政拨款</w:t>
            </w: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w:t>
            </w:r>
          </w:p>
        </w:tc>
        <w:tc>
          <w:tcPr>
            <w:tcW w:w="87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3078.76</w:t>
            </w:r>
          </w:p>
        </w:tc>
        <w:tc>
          <w:tcPr>
            <w:tcW w:w="271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一、一般公共服务支出</w:t>
            </w:r>
          </w:p>
        </w:tc>
        <w:tc>
          <w:tcPr>
            <w:tcW w:w="5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33</w:t>
            </w:r>
          </w:p>
        </w:tc>
        <w:tc>
          <w:tcPr>
            <w:tcW w:w="84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2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4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二、政府性基金预算财政拨款</w:t>
            </w: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w:t>
            </w:r>
          </w:p>
        </w:tc>
        <w:tc>
          <w:tcPr>
            <w:tcW w:w="87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71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二、外交支出</w:t>
            </w:r>
          </w:p>
        </w:tc>
        <w:tc>
          <w:tcPr>
            <w:tcW w:w="5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34</w:t>
            </w:r>
          </w:p>
        </w:tc>
        <w:tc>
          <w:tcPr>
            <w:tcW w:w="84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2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4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三、国有资本经营预算财政拨款</w:t>
            </w: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w:t>
            </w:r>
          </w:p>
        </w:tc>
        <w:tc>
          <w:tcPr>
            <w:tcW w:w="87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71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三、国防支出</w:t>
            </w:r>
          </w:p>
        </w:tc>
        <w:tc>
          <w:tcPr>
            <w:tcW w:w="5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35</w:t>
            </w:r>
          </w:p>
        </w:tc>
        <w:tc>
          <w:tcPr>
            <w:tcW w:w="84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2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4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w:t>
            </w:r>
          </w:p>
        </w:tc>
        <w:tc>
          <w:tcPr>
            <w:tcW w:w="87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71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四、公共安全支出</w:t>
            </w:r>
          </w:p>
        </w:tc>
        <w:tc>
          <w:tcPr>
            <w:tcW w:w="5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36</w:t>
            </w:r>
          </w:p>
        </w:tc>
        <w:tc>
          <w:tcPr>
            <w:tcW w:w="84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2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4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w:t>
            </w:r>
          </w:p>
        </w:tc>
        <w:tc>
          <w:tcPr>
            <w:tcW w:w="87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71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五、教育支出</w:t>
            </w:r>
          </w:p>
        </w:tc>
        <w:tc>
          <w:tcPr>
            <w:tcW w:w="5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37</w:t>
            </w:r>
          </w:p>
        </w:tc>
        <w:tc>
          <w:tcPr>
            <w:tcW w:w="84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2836.78</w:t>
            </w:r>
          </w:p>
        </w:tc>
        <w:tc>
          <w:tcPr>
            <w:tcW w:w="102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2836.78</w:t>
            </w:r>
          </w:p>
        </w:tc>
        <w:tc>
          <w:tcPr>
            <w:tcW w:w="94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w:t>
            </w:r>
          </w:p>
        </w:tc>
        <w:tc>
          <w:tcPr>
            <w:tcW w:w="87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71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六、科学技术支出</w:t>
            </w:r>
          </w:p>
        </w:tc>
        <w:tc>
          <w:tcPr>
            <w:tcW w:w="5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38</w:t>
            </w:r>
          </w:p>
        </w:tc>
        <w:tc>
          <w:tcPr>
            <w:tcW w:w="84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2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4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7</w:t>
            </w:r>
          </w:p>
        </w:tc>
        <w:tc>
          <w:tcPr>
            <w:tcW w:w="87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71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七、文化旅游体育与传媒支出</w:t>
            </w:r>
          </w:p>
        </w:tc>
        <w:tc>
          <w:tcPr>
            <w:tcW w:w="5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39</w:t>
            </w:r>
          </w:p>
        </w:tc>
        <w:tc>
          <w:tcPr>
            <w:tcW w:w="84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2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4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8</w:t>
            </w:r>
          </w:p>
        </w:tc>
        <w:tc>
          <w:tcPr>
            <w:tcW w:w="87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71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八、社会保障和就业支出</w:t>
            </w:r>
          </w:p>
        </w:tc>
        <w:tc>
          <w:tcPr>
            <w:tcW w:w="5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40</w:t>
            </w:r>
          </w:p>
        </w:tc>
        <w:tc>
          <w:tcPr>
            <w:tcW w:w="84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241.98</w:t>
            </w:r>
          </w:p>
        </w:tc>
        <w:tc>
          <w:tcPr>
            <w:tcW w:w="102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241.98</w:t>
            </w:r>
          </w:p>
        </w:tc>
        <w:tc>
          <w:tcPr>
            <w:tcW w:w="94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9</w:t>
            </w:r>
          </w:p>
        </w:tc>
        <w:tc>
          <w:tcPr>
            <w:tcW w:w="87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71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九、卫生健康支出</w:t>
            </w:r>
          </w:p>
        </w:tc>
        <w:tc>
          <w:tcPr>
            <w:tcW w:w="5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41</w:t>
            </w:r>
          </w:p>
        </w:tc>
        <w:tc>
          <w:tcPr>
            <w:tcW w:w="84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2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4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10</w:t>
            </w:r>
          </w:p>
        </w:tc>
        <w:tc>
          <w:tcPr>
            <w:tcW w:w="87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71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十、节能环保支出</w:t>
            </w:r>
          </w:p>
        </w:tc>
        <w:tc>
          <w:tcPr>
            <w:tcW w:w="5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42</w:t>
            </w:r>
          </w:p>
        </w:tc>
        <w:tc>
          <w:tcPr>
            <w:tcW w:w="84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2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4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11</w:t>
            </w:r>
          </w:p>
        </w:tc>
        <w:tc>
          <w:tcPr>
            <w:tcW w:w="87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71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十一、城乡社区支出</w:t>
            </w:r>
          </w:p>
        </w:tc>
        <w:tc>
          <w:tcPr>
            <w:tcW w:w="5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43</w:t>
            </w:r>
          </w:p>
        </w:tc>
        <w:tc>
          <w:tcPr>
            <w:tcW w:w="84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2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4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12</w:t>
            </w:r>
          </w:p>
        </w:tc>
        <w:tc>
          <w:tcPr>
            <w:tcW w:w="87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71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十二、农林水支出</w:t>
            </w:r>
          </w:p>
        </w:tc>
        <w:tc>
          <w:tcPr>
            <w:tcW w:w="5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44</w:t>
            </w:r>
          </w:p>
        </w:tc>
        <w:tc>
          <w:tcPr>
            <w:tcW w:w="84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2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4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13</w:t>
            </w:r>
          </w:p>
        </w:tc>
        <w:tc>
          <w:tcPr>
            <w:tcW w:w="87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71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十三、交通运输支出</w:t>
            </w:r>
          </w:p>
        </w:tc>
        <w:tc>
          <w:tcPr>
            <w:tcW w:w="5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45</w:t>
            </w:r>
          </w:p>
        </w:tc>
        <w:tc>
          <w:tcPr>
            <w:tcW w:w="84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2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4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6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14</w:t>
            </w:r>
          </w:p>
        </w:tc>
        <w:tc>
          <w:tcPr>
            <w:tcW w:w="87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71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十四、资源勘探工业信息等支出</w:t>
            </w:r>
          </w:p>
        </w:tc>
        <w:tc>
          <w:tcPr>
            <w:tcW w:w="5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46</w:t>
            </w:r>
          </w:p>
        </w:tc>
        <w:tc>
          <w:tcPr>
            <w:tcW w:w="84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2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4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15</w:t>
            </w:r>
          </w:p>
        </w:tc>
        <w:tc>
          <w:tcPr>
            <w:tcW w:w="87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71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十五、商业服务业等支出</w:t>
            </w:r>
          </w:p>
        </w:tc>
        <w:tc>
          <w:tcPr>
            <w:tcW w:w="5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47</w:t>
            </w:r>
          </w:p>
        </w:tc>
        <w:tc>
          <w:tcPr>
            <w:tcW w:w="84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2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4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16</w:t>
            </w:r>
          </w:p>
        </w:tc>
        <w:tc>
          <w:tcPr>
            <w:tcW w:w="87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71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十六、金融支出</w:t>
            </w:r>
          </w:p>
        </w:tc>
        <w:tc>
          <w:tcPr>
            <w:tcW w:w="5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48</w:t>
            </w:r>
          </w:p>
        </w:tc>
        <w:tc>
          <w:tcPr>
            <w:tcW w:w="84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2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4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17</w:t>
            </w:r>
          </w:p>
        </w:tc>
        <w:tc>
          <w:tcPr>
            <w:tcW w:w="87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71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十七、援助其他地区支出</w:t>
            </w:r>
          </w:p>
        </w:tc>
        <w:tc>
          <w:tcPr>
            <w:tcW w:w="5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49</w:t>
            </w:r>
          </w:p>
        </w:tc>
        <w:tc>
          <w:tcPr>
            <w:tcW w:w="84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2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4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6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18</w:t>
            </w:r>
          </w:p>
        </w:tc>
        <w:tc>
          <w:tcPr>
            <w:tcW w:w="87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71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十八、自然资源海洋气象等支出</w:t>
            </w:r>
          </w:p>
        </w:tc>
        <w:tc>
          <w:tcPr>
            <w:tcW w:w="5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50</w:t>
            </w:r>
          </w:p>
        </w:tc>
        <w:tc>
          <w:tcPr>
            <w:tcW w:w="84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2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4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19</w:t>
            </w:r>
          </w:p>
        </w:tc>
        <w:tc>
          <w:tcPr>
            <w:tcW w:w="87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71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十九、住房保障支出</w:t>
            </w:r>
          </w:p>
        </w:tc>
        <w:tc>
          <w:tcPr>
            <w:tcW w:w="5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51</w:t>
            </w:r>
          </w:p>
        </w:tc>
        <w:tc>
          <w:tcPr>
            <w:tcW w:w="84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2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4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20</w:t>
            </w:r>
          </w:p>
        </w:tc>
        <w:tc>
          <w:tcPr>
            <w:tcW w:w="87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71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二十、粮油物资储备支出</w:t>
            </w:r>
          </w:p>
        </w:tc>
        <w:tc>
          <w:tcPr>
            <w:tcW w:w="5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52</w:t>
            </w:r>
          </w:p>
        </w:tc>
        <w:tc>
          <w:tcPr>
            <w:tcW w:w="84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2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4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jc w:val="center"/>
        </w:trPr>
        <w:tc>
          <w:tcPr>
            <w:tcW w:w="26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21</w:t>
            </w:r>
          </w:p>
        </w:tc>
        <w:tc>
          <w:tcPr>
            <w:tcW w:w="87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71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二十一、国有资本经营预算支出</w:t>
            </w:r>
          </w:p>
        </w:tc>
        <w:tc>
          <w:tcPr>
            <w:tcW w:w="5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53</w:t>
            </w:r>
          </w:p>
        </w:tc>
        <w:tc>
          <w:tcPr>
            <w:tcW w:w="84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2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4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6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22</w:t>
            </w:r>
          </w:p>
        </w:tc>
        <w:tc>
          <w:tcPr>
            <w:tcW w:w="87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71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二十二、灾害防治及应急管理支出</w:t>
            </w:r>
          </w:p>
        </w:tc>
        <w:tc>
          <w:tcPr>
            <w:tcW w:w="5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54</w:t>
            </w:r>
          </w:p>
        </w:tc>
        <w:tc>
          <w:tcPr>
            <w:tcW w:w="84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2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4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23</w:t>
            </w:r>
          </w:p>
        </w:tc>
        <w:tc>
          <w:tcPr>
            <w:tcW w:w="87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71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二十三、其他支出</w:t>
            </w:r>
          </w:p>
        </w:tc>
        <w:tc>
          <w:tcPr>
            <w:tcW w:w="5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55</w:t>
            </w:r>
          </w:p>
        </w:tc>
        <w:tc>
          <w:tcPr>
            <w:tcW w:w="84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2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4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b/>
                <w:bCs/>
                <w:i w:val="0"/>
                <w:iCs w:val="0"/>
                <w:color w:val="000000"/>
                <w:sz w:val="18"/>
                <w:szCs w:val="18"/>
                <w:u w:val="none"/>
              </w:rPr>
            </w:pP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24</w:t>
            </w:r>
          </w:p>
        </w:tc>
        <w:tc>
          <w:tcPr>
            <w:tcW w:w="87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71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二十四、债务还本支出</w:t>
            </w:r>
          </w:p>
        </w:tc>
        <w:tc>
          <w:tcPr>
            <w:tcW w:w="5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56</w:t>
            </w:r>
          </w:p>
        </w:tc>
        <w:tc>
          <w:tcPr>
            <w:tcW w:w="84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2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4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25</w:t>
            </w:r>
          </w:p>
        </w:tc>
        <w:tc>
          <w:tcPr>
            <w:tcW w:w="87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71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二十五、债务付息支出</w:t>
            </w:r>
          </w:p>
        </w:tc>
        <w:tc>
          <w:tcPr>
            <w:tcW w:w="5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57</w:t>
            </w:r>
          </w:p>
        </w:tc>
        <w:tc>
          <w:tcPr>
            <w:tcW w:w="84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2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4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6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26</w:t>
            </w:r>
          </w:p>
        </w:tc>
        <w:tc>
          <w:tcPr>
            <w:tcW w:w="87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71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二十六、抗疫特别国债安排的支出</w:t>
            </w:r>
          </w:p>
        </w:tc>
        <w:tc>
          <w:tcPr>
            <w:tcW w:w="5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58</w:t>
            </w:r>
          </w:p>
        </w:tc>
        <w:tc>
          <w:tcPr>
            <w:tcW w:w="84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2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4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本年收入合计</w:t>
            </w: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27</w:t>
            </w:r>
          </w:p>
        </w:tc>
        <w:tc>
          <w:tcPr>
            <w:tcW w:w="87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3078.76</w:t>
            </w:r>
          </w:p>
        </w:tc>
        <w:tc>
          <w:tcPr>
            <w:tcW w:w="271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本年支出合计</w:t>
            </w:r>
          </w:p>
        </w:tc>
        <w:tc>
          <w:tcPr>
            <w:tcW w:w="5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59</w:t>
            </w:r>
          </w:p>
        </w:tc>
        <w:tc>
          <w:tcPr>
            <w:tcW w:w="84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3078.76</w:t>
            </w:r>
          </w:p>
        </w:tc>
        <w:tc>
          <w:tcPr>
            <w:tcW w:w="102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3078.76</w:t>
            </w:r>
          </w:p>
        </w:tc>
        <w:tc>
          <w:tcPr>
            <w:tcW w:w="94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年初财政拨款结转和结余</w:t>
            </w: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28</w:t>
            </w:r>
          </w:p>
        </w:tc>
        <w:tc>
          <w:tcPr>
            <w:tcW w:w="87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71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年末财政拨款结转和结余</w:t>
            </w:r>
          </w:p>
        </w:tc>
        <w:tc>
          <w:tcPr>
            <w:tcW w:w="5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60</w:t>
            </w:r>
          </w:p>
        </w:tc>
        <w:tc>
          <w:tcPr>
            <w:tcW w:w="84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2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4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 xml:space="preserve">  一般公共预算财政拨款</w:t>
            </w: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29</w:t>
            </w:r>
          </w:p>
        </w:tc>
        <w:tc>
          <w:tcPr>
            <w:tcW w:w="87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71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5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61</w:t>
            </w:r>
          </w:p>
        </w:tc>
        <w:tc>
          <w:tcPr>
            <w:tcW w:w="84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2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4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 xml:space="preserve">  政府性基金预算财政拨款</w:t>
            </w: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30</w:t>
            </w:r>
          </w:p>
        </w:tc>
        <w:tc>
          <w:tcPr>
            <w:tcW w:w="87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71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5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62</w:t>
            </w:r>
          </w:p>
        </w:tc>
        <w:tc>
          <w:tcPr>
            <w:tcW w:w="84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2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4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 xml:space="preserve">  国有资本经营预算财政拨款</w:t>
            </w: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31</w:t>
            </w:r>
          </w:p>
        </w:tc>
        <w:tc>
          <w:tcPr>
            <w:tcW w:w="87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71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5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63</w:t>
            </w:r>
          </w:p>
        </w:tc>
        <w:tc>
          <w:tcPr>
            <w:tcW w:w="84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02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4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66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总计</w:t>
            </w: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32</w:t>
            </w:r>
          </w:p>
        </w:tc>
        <w:tc>
          <w:tcPr>
            <w:tcW w:w="87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3078.76</w:t>
            </w:r>
          </w:p>
        </w:tc>
        <w:tc>
          <w:tcPr>
            <w:tcW w:w="271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总计</w:t>
            </w:r>
          </w:p>
        </w:tc>
        <w:tc>
          <w:tcPr>
            <w:tcW w:w="5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64</w:t>
            </w:r>
          </w:p>
        </w:tc>
        <w:tc>
          <w:tcPr>
            <w:tcW w:w="84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3078.76</w:t>
            </w:r>
          </w:p>
        </w:tc>
        <w:tc>
          <w:tcPr>
            <w:tcW w:w="102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lang w:val="en-US" w:eastAsia="zh-CN"/>
              </w:rPr>
            </w:pPr>
            <w:r>
              <w:rPr>
                <w:rFonts w:hint="eastAsia" w:ascii="Times New Roman" w:hAnsi="Times New Roman" w:eastAsia="宋体" w:cs="Times New Roman"/>
                <w:i w:val="0"/>
                <w:iCs w:val="0"/>
                <w:color w:val="000000"/>
                <w:sz w:val="18"/>
                <w:szCs w:val="18"/>
                <w:u w:val="none"/>
                <w:lang w:val="en-US" w:eastAsia="zh-CN"/>
              </w:rPr>
              <w:t>3078.76</w:t>
            </w:r>
          </w:p>
        </w:tc>
        <w:tc>
          <w:tcPr>
            <w:tcW w:w="94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6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bl>
    <w:p>
      <w:pPr>
        <w:pStyle w:val="8"/>
        <w:adjustRightInd w:val="0"/>
        <w:snapToGrid w:val="0"/>
        <w:spacing w:line="300" w:lineRule="exact"/>
        <w:ind w:firstLine="0"/>
        <w:rPr>
          <w:rFonts w:ascii="Times New Roman" w:hAnsi="Times New Roman" w:cs="Times New Roman"/>
          <w:bCs/>
          <w:sz w:val="28"/>
          <w:szCs w:val="28"/>
          <w:lang w:eastAsia="zh-CN"/>
        </w:rPr>
      </w:pPr>
      <w:r>
        <w:rPr>
          <w:rFonts w:hint="default" w:ascii="Times New Roman" w:hAnsi="Times New Roman" w:eastAsia="仿宋_GB2312" w:cs="Times New Roman"/>
          <w:bCs/>
          <w:snapToGrid w:val="0"/>
          <w:color w:val="000000"/>
          <w:spacing w:val="0"/>
          <w:w w:val="100"/>
          <w:kern w:val="0"/>
          <w:position w:val="0"/>
          <w:sz w:val="22"/>
          <w:szCs w:val="22"/>
          <w:lang w:val="en-US" w:eastAsia="zh-CN" w:bidi="ar-SA"/>
        </w:rPr>
        <w:t>注 ：本表反映部门本年度一般公共预算财政拨款 、政府性基金预算财政拨款和国有资本</w:t>
      </w:r>
      <w:r>
        <w:rPr>
          <w:rFonts w:hint="eastAsia" w:ascii="Times New Roman" w:hAnsi="Times New Roman" w:cs="Times New Roman"/>
          <w:bCs/>
          <w:snapToGrid w:val="0"/>
          <w:color w:val="000000"/>
          <w:spacing w:val="0"/>
          <w:w w:val="100"/>
          <w:kern w:val="0"/>
          <w:position w:val="0"/>
          <w:sz w:val="22"/>
          <w:szCs w:val="22"/>
          <w:lang w:val="en-US" w:eastAsia="zh-CN" w:bidi="ar-SA"/>
        </w:rPr>
        <w:t>经</w:t>
      </w:r>
      <w:r>
        <w:rPr>
          <w:rFonts w:hint="default" w:ascii="Times New Roman" w:hAnsi="Times New Roman" w:eastAsia="仿宋_GB2312" w:cs="Times New Roman"/>
          <w:bCs/>
          <w:snapToGrid w:val="0"/>
          <w:color w:val="000000"/>
          <w:spacing w:val="0"/>
          <w:w w:val="100"/>
          <w:kern w:val="0"/>
          <w:position w:val="0"/>
          <w:sz w:val="22"/>
          <w:szCs w:val="22"/>
          <w:lang w:val="en-US" w:eastAsia="zh-CN" w:bidi="ar-SA"/>
        </w:rPr>
        <w:t>营预算财政拨款的总收支和年末结转结余情</w:t>
      </w:r>
      <w:r>
        <w:rPr>
          <w:rFonts w:hint="eastAsia" w:ascii="Times New Roman" w:hAnsi="Times New Roman" w:cs="Times New Roman"/>
          <w:bCs/>
          <w:snapToGrid w:val="0"/>
          <w:color w:val="000000"/>
          <w:spacing w:val="0"/>
          <w:w w:val="100"/>
          <w:kern w:val="0"/>
          <w:position w:val="0"/>
          <w:sz w:val="22"/>
          <w:szCs w:val="22"/>
          <w:lang w:val="en-US" w:eastAsia="zh-CN" w:bidi="ar-SA"/>
        </w:rPr>
        <w:t>况。</w:t>
      </w:r>
    </w:p>
    <w:p>
      <w:pPr>
        <w:spacing w:line="400" w:lineRule="exact"/>
        <w:jc w:val="center"/>
        <w:rPr>
          <w:rFonts w:ascii="Times New Roman" w:hAnsi="Times New Roman" w:eastAsia="黑体" w:cs="Times New Roman"/>
          <w:sz w:val="32"/>
          <w:szCs w:val="32"/>
          <w:lang w:eastAsia="zh-CN"/>
        </w:rPr>
      </w:pPr>
    </w:p>
    <w:p>
      <w:pPr>
        <w:spacing w:line="400" w:lineRule="exact"/>
        <w:jc w:val="both"/>
        <w:rPr>
          <w:rFonts w:ascii="Times New Roman" w:hAnsi="Times New Roman" w:eastAsia="黑体" w:cs="Times New Roman"/>
          <w:sz w:val="32"/>
          <w:szCs w:val="32"/>
          <w:lang w:eastAsia="zh-CN"/>
        </w:rPr>
      </w:pPr>
    </w:p>
    <w:p>
      <w:pPr>
        <w:spacing w:line="400" w:lineRule="exact"/>
        <w:jc w:val="center"/>
        <w:rPr>
          <w:rFonts w:ascii="Times New Roman" w:hAnsi="Times New Roman" w:eastAsia="黑体" w:cs="Times New Roman"/>
          <w:sz w:val="32"/>
          <w:szCs w:val="32"/>
          <w:lang w:eastAsia="zh-CN"/>
        </w:rPr>
      </w:pPr>
    </w:p>
    <w:p>
      <w:pPr>
        <w:spacing w:line="400" w:lineRule="exact"/>
        <w:jc w:val="center"/>
        <w:rPr>
          <w:rFonts w:ascii="Times New Roman" w:hAnsi="Times New Roman" w:eastAsia="黑体" w:cs="Times New Roman"/>
          <w:sz w:val="32"/>
          <w:szCs w:val="32"/>
          <w:lang w:eastAsia="zh-CN"/>
        </w:rPr>
      </w:pPr>
    </w:p>
    <w:p>
      <w:pPr>
        <w:spacing w:line="400" w:lineRule="exact"/>
        <w:jc w:val="center"/>
        <w:rPr>
          <w:rFonts w:ascii="Times New Roman" w:hAnsi="Times New Roman" w:eastAsia="黑体" w:cs="Times New Roman"/>
          <w:sz w:val="32"/>
          <w:szCs w:val="32"/>
          <w:lang w:eastAsia="zh-CN"/>
        </w:rPr>
      </w:pPr>
    </w:p>
    <w:p>
      <w:pPr>
        <w:spacing w:line="400" w:lineRule="exact"/>
        <w:ind w:firstLine="1280" w:firstLineChars="400"/>
        <w:jc w:val="both"/>
        <w:rPr>
          <w:rFonts w:ascii="Times New Roman" w:hAnsi="Times New Roman" w:eastAsia="黑体" w:cs="Times New Roman"/>
          <w:sz w:val="32"/>
          <w:szCs w:val="32"/>
          <w:lang w:eastAsia="zh-CN"/>
        </w:rPr>
      </w:pPr>
      <w:r>
        <w:rPr>
          <w:rFonts w:ascii="Times New Roman" w:hAnsi="Times New Roman" w:eastAsia="黑体" w:cs="Times New Roman"/>
          <w:sz w:val="32"/>
          <w:szCs w:val="32"/>
          <w:lang w:eastAsia="zh-CN"/>
        </w:rPr>
        <w:t>202</w:t>
      </w:r>
      <w:r>
        <w:rPr>
          <w:rFonts w:hint="eastAsia" w:ascii="Times New Roman" w:hAnsi="Times New Roman" w:eastAsia="黑体" w:cs="Times New Roman"/>
          <w:sz w:val="32"/>
          <w:szCs w:val="32"/>
          <w:lang w:val="en-US" w:eastAsia="zh-CN"/>
        </w:rPr>
        <w:t>4</w:t>
      </w:r>
      <w:r>
        <w:rPr>
          <w:rFonts w:ascii="Times New Roman" w:hAnsi="Times New Roman" w:eastAsia="黑体" w:cs="Times New Roman"/>
          <w:sz w:val="32"/>
          <w:szCs w:val="32"/>
          <w:lang w:eastAsia="zh-CN"/>
        </w:rPr>
        <w:t>年度一般公共预算财政拨款支出决算表</w:t>
      </w:r>
    </w:p>
    <w:p>
      <w:pPr>
        <w:pStyle w:val="8"/>
        <w:spacing w:line="400" w:lineRule="exact"/>
        <w:jc w:val="right"/>
        <w:rPr>
          <w:rFonts w:ascii="Times New Roman" w:hAnsi="Times New Roman" w:cs="Times New Roman"/>
          <w:bCs/>
          <w:sz w:val="28"/>
          <w:szCs w:val="28"/>
          <w:lang w:eastAsia="zh-CN"/>
        </w:rPr>
      </w:pPr>
      <w:r>
        <w:rPr>
          <w:rFonts w:ascii="Times New Roman" w:hAnsi="Times New Roman" w:cs="Times New Roman"/>
          <w:bCs/>
          <w:sz w:val="28"/>
          <w:szCs w:val="28"/>
          <w:lang w:eastAsia="zh-CN"/>
        </w:rPr>
        <w:t>公开05表</w:t>
      </w:r>
    </w:p>
    <w:p>
      <w:pPr>
        <w:pStyle w:val="8"/>
        <w:spacing w:line="400" w:lineRule="exact"/>
        <w:jc w:val="right"/>
        <w:rPr>
          <w:rFonts w:hint="default" w:ascii="Times New Roman" w:hAnsi="Times New Roman" w:cs="Times New Roman"/>
          <w:bCs/>
          <w:sz w:val="28"/>
          <w:szCs w:val="28"/>
          <w:lang w:val="en-US" w:eastAsia="zh-CN"/>
        </w:rPr>
      </w:pPr>
      <w:r>
        <w:rPr>
          <w:rFonts w:hint="default" w:ascii="Times New Roman" w:hAnsi="Times New Roman" w:cs="Times New Roman"/>
          <w:bCs/>
          <w:sz w:val="28"/>
          <w:szCs w:val="28"/>
          <w:lang w:val="en-US" w:eastAsia="zh-CN"/>
        </w:rPr>
        <w:t>部门：</w:t>
      </w:r>
      <w:r>
        <w:rPr>
          <w:rFonts w:hint="eastAsia" w:ascii="Times New Roman" w:hAnsi="Times New Roman" w:cs="Times New Roman"/>
          <w:bCs/>
          <w:sz w:val="28"/>
          <w:szCs w:val="28"/>
          <w:lang w:val="en-US" w:eastAsia="zh-CN"/>
        </w:rPr>
        <w:t>武汉市光谷第一初级中学</w:t>
      </w:r>
      <w:r>
        <w:rPr>
          <w:rFonts w:hint="default" w:ascii="Times New Roman" w:hAnsi="Times New Roman" w:cs="Times New Roman"/>
          <w:bCs/>
          <w:sz w:val="28"/>
          <w:szCs w:val="28"/>
          <w:lang w:val="en-US" w:eastAsia="zh-CN"/>
        </w:rPr>
        <w:t xml:space="preserve">                     </w:t>
      </w:r>
      <w:r>
        <w:rPr>
          <w:rFonts w:hint="eastAsia" w:ascii="Times New Roman" w:hAnsi="Times New Roman" w:cs="Times New Roman"/>
          <w:bCs/>
          <w:sz w:val="28"/>
          <w:szCs w:val="28"/>
          <w:lang w:val="en-US" w:eastAsia="zh-CN"/>
        </w:rPr>
        <w:t xml:space="preserve"> </w:t>
      </w:r>
      <w:r>
        <w:rPr>
          <w:rFonts w:hint="default" w:ascii="Times New Roman" w:hAnsi="Times New Roman" w:cs="Times New Roman"/>
          <w:bCs/>
          <w:sz w:val="28"/>
          <w:szCs w:val="28"/>
          <w:lang w:val="en-US" w:eastAsia="zh-CN"/>
        </w:rPr>
        <w:t xml:space="preserve"> 单位：万元</w:t>
      </w:r>
    </w:p>
    <w:tbl>
      <w:tblPr>
        <w:tblStyle w:val="9"/>
        <w:tblW w:w="915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8"/>
        <w:gridCol w:w="768"/>
        <w:gridCol w:w="768"/>
        <w:gridCol w:w="1903"/>
        <w:gridCol w:w="1146"/>
        <w:gridCol w:w="1903"/>
        <w:gridCol w:w="1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3" w:hRule="atLeast"/>
        </w:trPr>
        <w:tc>
          <w:tcPr>
            <w:tcW w:w="4207" w:type="dxa"/>
            <w:gridSpan w:val="4"/>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   目</w:t>
            </w:r>
          </w:p>
        </w:tc>
        <w:tc>
          <w:tcPr>
            <w:tcW w:w="4952" w:type="dxa"/>
            <w:gridSpan w:val="3"/>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本年支出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3" w:hRule="atLeast"/>
        </w:trPr>
        <w:tc>
          <w:tcPr>
            <w:tcW w:w="2304" w:type="dxa"/>
            <w:gridSpan w:val="3"/>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功能分类</w:t>
            </w:r>
            <w:r>
              <w:rPr>
                <w:rFonts w:hint="default" w:ascii="Times New Roman" w:hAnsi="Times New Roman" w:eastAsia="宋体" w:cs="Times New Roman"/>
                <w:i w:val="0"/>
                <w:iCs w:val="0"/>
                <w:snapToGrid w:val="0"/>
                <w:color w:val="000000"/>
                <w:kern w:val="0"/>
                <w:sz w:val="21"/>
                <w:szCs w:val="21"/>
                <w:u w:val="none"/>
                <w:lang w:val="en-US" w:eastAsia="zh-CN" w:bidi="ar"/>
              </w:rPr>
              <w:br w:type="textWrapping"/>
            </w:r>
            <w:r>
              <w:rPr>
                <w:rFonts w:hint="default" w:ascii="Times New Roman" w:hAnsi="Times New Roman" w:eastAsia="宋体" w:cs="Times New Roman"/>
                <w:i w:val="0"/>
                <w:iCs w:val="0"/>
                <w:snapToGrid w:val="0"/>
                <w:color w:val="000000"/>
                <w:kern w:val="0"/>
                <w:sz w:val="21"/>
                <w:szCs w:val="21"/>
                <w:u w:val="none"/>
                <w:lang w:val="en-US" w:eastAsia="zh-CN" w:bidi="ar"/>
              </w:rPr>
              <w:t>科目编码</w:t>
            </w:r>
          </w:p>
        </w:tc>
        <w:tc>
          <w:tcPr>
            <w:tcW w:w="1903"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1146"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小计</w:t>
            </w:r>
          </w:p>
        </w:tc>
        <w:tc>
          <w:tcPr>
            <w:tcW w:w="1903"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基本支出</w:t>
            </w:r>
          </w:p>
        </w:tc>
        <w:tc>
          <w:tcPr>
            <w:tcW w:w="1903"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trPr>
        <w:tc>
          <w:tcPr>
            <w:tcW w:w="2304" w:type="dxa"/>
            <w:gridSpan w:val="3"/>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146"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3" w:hRule="atLeast"/>
        </w:trPr>
        <w:tc>
          <w:tcPr>
            <w:tcW w:w="2304" w:type="dxa"/>
            <w:gridSpan w:val="3"/>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146"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3" w:hRule="atLeast"/>
        </w:trPr>
        <w:tc>
          <w:tcPr>
            <w:tcW w:w="768"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类</w:t>
            </w:r>
          </w:p>
        </w:tc>
        <w:tc>
          <w:tcPr>
            <w:tcW w:w="768"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款</w:t>
            </w:r>
          </w:p>
        </w:tc>
        <w:tc>
          <w:tcPr>
            <w:tcW w:w="768"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w:t>
            </w:r>
          </w:p>
        </w:tc>
        <w:tc>
          <w:tcPr>
            <w:tcW w:w="1903"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114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1903"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1903"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 w:hRule="atLeast"/>
        </w:trPr>
        <w:tc>
          <w:tcPr>
            <w:tcW w:w="768"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768"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768"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903"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合计</w:t>
            </w:r>
          </w:p>
        </w:tc>
        <w:tc>
          <w:tcPr>
            <w:tcW w:w="1146"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3078.76</w:t>
            </w:r>
          </w:p>
        </w:tc>
        <w:tc>
          <w:tcPr>
            <w:tcW w:w="1903"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2940.36</w:t>
            </w:r>
          </w:p>
        </w:tc>
        <w:tc>
          <w:tcPr>
            <w:tcW w:w="1903"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138.40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 w:hRule="atLeast"/>
        </w:trPr>
        <w:tc>
          <w:tcPr>
            <w:tcW w:w="2304" w:type="dxa"/>
            <w:gridSpan w:val="3"/>
            <w:shd w:val="clear" w:color="auto" w:fill="auto"/>
            <w:vAlign w:val="center"/>
          </w:tcPr>
          <w:p>
            <w:pPr>
              <w:jc w:val="left"/>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val="0"/>
                <w:bCs w:val="0"/>
                <w:i w:val="0"/>
                <w:iCs w:val="0"/>
                <w:color w:val="000000"/>
                <w:sz w:val="21"/>
                <w:szCs w:val="21"/>
                <w:u w:val="none"/>
                <w:lang w:val="en-US" w:eastAsia="zh-CN"/>
              </w:rPr>
              <w:t>2050203</w:t>
            </w:r>
          </w:p>
        </w:tc>
        <w:tc>
          <w:tcPr>
            <w:tcW w:w="1903" w:type="dxa"/>
            <w:shd w:val="clear" w:color="auto" w:fill="auto"/>
            <w:vAlign w:val="center"/>
          </w:tcPr>
          <w:p>
            <w:pPr>
              <w:jc w:val="left"/>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初中教育</w:t>
            </w:r>
          </w:p>
        </w:tc>
        <w:tc>
          <w:tcPr>
            <w:tcW w:w="1146"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2836.78</w:t>
            </w:r>
          </w:p>
        </w:tc>
        <w:tc>
          <w:tcPr>
            <w:tcW w:w="1903"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2698.38</w:t>
            </w:r>
          </w:p>
        </w:tc>
        <w:tc>
          <w:tcPr>
            <w:tcW w:w="1903" w:type="dxa"/>
            <w:shd w:val="clear" w:color="auto" w:fill="auto"/>
            <w:vAlign w:val="center"/>
          </w:tcPr>
          <w:p>
            <w:pPr>
              <w:jc w:val="right"/>
              <w:rPr>
                <w:rFonts w:hint="eastAsia" w:ascii="Times New Roman" w:hAnsi="Times New Roman" w:eastAsia="宋体" w:cs="Times New Roman"/>
                <w:b w:val="0"/>
                <w:bCs w:val="0"/>
                <w:i w:val="0"/>
                <w:iCs w:val="0"/>
                <w:color w:val="000000"/>
                <w:sz w:val="21"/>
                <w:szCs w:val="21"/>
                <w:u w:val="none"/>
                <w:lang w:val="en-US" w:eastAsia="zh-CN"/>
              </w:rPr>
            </w:pPr>
            <w:r>
              <w:rPr>
                <w:rFonts w:hint="default" w:ascii="Times New Roman" w:hAnsi="Times New Roman" w:eastAsia="宋体" w:cs="Times New Roman"/>
                <w:b w:val="0"/>
                <w:bCs w:val="0"/>
                <w:i w:val="0"/>
                <w:iCs w:val="0"/>
                <w:color w:val="000000"/>
                <w:sz w:val="21"/>
                <w:szCs w:val="21"/>
                <w:u w:val="none"/>
              </w:rPr>
              <w:t>138.4</w:t>
            </w:r>
            <w:r>
              <w:rPr>
                <w:rFonts w:hint="eastAsia" w:ascii="Times New Roman" w:hAnsi="Times New Roman" w:eastAsia="宋体" w:cs="Times New Roman"/>
                <w:b w:val="0"/>
                <w:bCs w:val="0"/>
                <w:i w:val="0"/>
                <w:iCs w:val="0"/>
                <w:color w:val="000000"/>
                <w:sz w:val="21"/>
                <w:szCs w:val="21"/>
                <w:u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 w:hRule="atLeast"/>
        </w:trPr>
        <w:tc>
          <w:tcPr>
            <w:tcW w:w="2304" w:type="dxa"/>
            <w:gridSpan w:val="3"/>
            <w:shd w:val="clear" w:color="auto" w:fill="auto"/>
            <w:vAlign w:val="center"/>
          </w:tcPr>
          <w:p>
            <w:pPr>
              <w:jc w:val="left"/>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val="0"/>
                <w:bCs w:val="0"/>
                <w:i w:val="0"/>
                <w:iCs w:val="0"/>
                <w:color w:val="000000"/>
                <w:sz w:val="21"/>
                <w:szCs w:val="21"/>
                <w:u w:val="none"/>
                <w:lang w:val="en-US" w:eastAsia="zh-CN"/>
              </w:rPr>
              <w:t>2080505</w:t>
            </w:r>
          </w:p>
        </w:tc>
        <w:tc>
          <w:tcPr>
            <w:tcW w:w="1903" w:type="dxa"/>
            <w:shd w:val="clear" w:color="auto" w:fill="auto"/>
            <w:vAlign w:val="center"/>
          </w:tcPr>
          <w:p>
            <w:pPr>
              <w:jc w:val="lef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机关事业单位基本养老保险缴费支出</w:t>
            </w:r>
          </w:p>
        </w:tc>
        <w:tc>
          <w:tcPr>
            <w:tcW w:w="1146"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208.78</w:t>
            </w:r>
          </w:p>
        </w:tc>
        <w:tc>
          <w:tcPr>
            <w:tcW w:w="1903"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val="0"/>
                <w:bCs w:val="0"/>
                <w:i w:val="0"/>
                <w:iCs w:val="0"/>
                <w:color w:val="000000"/>
                <w:sz w:val="21"/>
                <w:szCs w:val="21"/>
                <w:u w:val="none"/>
                <w:lang w:val="en-US" w:eastAsia="zh-CN"/>
              </w:rPr>
              <w:t>208.78</w:t>
            </w:r>
          </w:p>
        </w:tc>
        <w:tc>
          <w:tcPr>
            <w:tcW w:w="1903"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7" w:hRule="atLeast"/>
        </w:trPr>
        <w:tc>
          <w:tcPr>
            <w:tcW w:w="2304" w:type="dxa"/>
            <w:gridSpan w:val="3"/>
            <w:shd w:val="clear" w:color="auto" w:fill="auto"/>
            <w:vAlign w:val="center"/>
          </w:tcPr>
          <w:p>
            <w:pPr>
              <w:jc w:val="left"/>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2080506</w:t>
            </w:r>
          </w:p>
        </w:tc>
        <w:tc>
          <w:tcPr>
            <w:tcW w:w="1903" w:type="dxa"/>
            <w:shd w:val="clear" w:color="auto" w:fill="auto"/>
            <w:vAlign w:val="center"/>
          </w:tcPr>
          <w:p>
            <w:pPr>
              <w:jc w:val="lef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机关事业单位职业年金缴费支出</w:t>
            </w:r>
          </w:p>
        </w:tc>
        <w:tc>
          <w:tcPr>
            <w:tcW w:w="1146" w:type="dxa"/>
            <w:shd w:val="clear" w:color="auto" w:fill="auto"/>
            <w:vAlign w:val="center"/>
          </w:tcPr>
          <w:p>
            <w:pPr>
              <w:tabs>
                <w:tab w:val="left" w:pos="576"/>
              </w:tabs>
              <w:ind w:firstLine="420" w:firstLineChars="200"/>
              <w:jc w:val="left"/>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eastAsia="zh-CN"/>
              </w:rPr>
              <w:t>33.2</w:t>
            </w:r>
            <w:r>
              <w:rPr>
                <w:rFonts w:hint="eastAsia" w:ascii="Times New Roman" w:hAnsi="Times New Roman" w:eastAsia="宋体" w:cs="Times New Roman"/>
                <w:i w:val="0"/>
                <w:iCs w:val="0"/>
                <w:color w:val="000000"/>
                <w:sz w:val="21"/>
                <w:szCs w:val="21"/>
                <w:u w:val="none"/>
                <w:lang w:val="en-US" w:eastAsia="zh-CN"/>
              </w:rPr>
              <w:t>0</w:t>
            </w:r>
          </w:p>
        </w:tc>
        <w:tc>
          <w:tcPr>
            <w:tcW w:w="1903" w:type="dxa"/>
            <w:shd w:val="clear" w:color="auto" w:fill="auto"/>
            <w:vAlign w:val="center"/>
          </w:tcPr>
          <w:p>
            <w:pPr>
              <w:jc w:val="right"/>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33.20</w:t>
            </w:r>
          </w:p>
        </w:tc>
        <w:tc>
          <w:tcPr>
            <w:tcW w:w="1903"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r>
    </w:tbl>
    <w:p>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注：本表反映部门本年度一般公共预算财政拨款支出情况。 </w:t>
      </w:r>
    </w:p>
    <w:p>
      <w:pPr>
        <w:rPr>
          <w:rFonts w:hint="default" w:ascii="Times New Roman" w:hAnsi="Times New Roman" w:eastAsia="仿宋_GB2312" w:cs="Times New Roman"/>
          <w:bCs/>
          <w:sz w:val="28"/>
          <w:szCs w:val="28"/>
          <w:lang w:val="en-US" w:eastAsia="zh-CN"/>
        </w:rPr>
      </w:pPr>
      <w:r>
        <w:rPr>
          <w:rFonts w:ascii="Times New Roman" w:hAnsi="Times New Roman" w:eastAsia="仿宋_GB2312" w:cs="Times New Roman"/>
          <w:bCs/>
          <w:sz w:val="28"/>
          <w:szCs w:val="28"/>
          <w:lang w:eastAsia="zh-CN"/>
        </w:rPr>
        <w:br w:type="page"/>
      </w:r>
    </w:p>
    <w:p>
      <w:pPr>
        <w:spacing w:line="400" w:lineRule="exact"/>
        <w:jc w:val="center"/>
        <w:rPr>
          <w:rFonts w:ascii="Times New Roman" w:hAnsi="Times New Roman" w:eastAsia="黑体" w:cs="Times New Roman"/>
          <w:sz w:val="32"/>
          <w:szCs w:val="32"/>
          <w:lang w:eastAsia="zh-CN"/>
        </w:rPr>
      </w:pPr>
      <w:r>
        <w:rPr>
          <w:rFonts w:ascii="Times New Roman" w:hAnsi="Times New Roman" w:eastAsia="黑体" w:cs="Times New Roman"/>
          <w:sz w:val="32"/>
          <w:szCs w:val="32"/>
          <w:lang w:eastAsia="zh-CN"/>
        </w:rPr>
        <w:t>202</w:t>
      </w:r>
      <w:r>
        <w:rPr>
          <w:rFonts w:hint="eastAsia" w:ascii="Times New Roman" w:hAnsi="Times New Roman" w:eastAsia="黑体" w:cs="Times New Roman"/>
          <w:sz w:val="32"/>
          <w:szCs w:val="32"/>
          <w:lang w:val="en-US" w:eastAsia="zh-CN"/>
        </w:rPr>
        <w:t>4</w:t>
      </w:r>
      <w:r>
        <w:rPr>
          <w:rFonts w:ascii="Times New Roman" w:hAnsi="Times New Roman" w:eastAsia="黑体" w:cs="Times New Roman"/>
          <w:sz w:val="32"/>
          <w:szCs w:val="32"/>
          <w:lang w:eastAsia="zh-CN"/>
        </w:rPr>
        <w:t>年度一般公共预算财政拨款基本支出决算明细表</w:t>
      </w:r>
    </w:p>
    <w:p>
      <w:pPr>
        <w:pStyle w:val="8"/>
        <w:spacing w:line="400" w:lineRule="exact"/>
        <w:jc w:val="right"/>
        <w:rPr>
          <w:rFonts w:ascii="Times New Roman" w:hAnsi="Times New Roman" w:cs="Times New Roman"/>
          <w:bCs/>
          <w:sz w:val="28"/>
          <w:szCs w:val="28"/>
          <w:lang w:eastAsia="zh-CN"/>
        </w:rPr>
      </w:pPr>
      <w:r>
        <w:rPr>
          <w:rFonts w:ascii="Times New Roman" w:hAnsi="Times New Roman" w:cs="Times New Roman"/>
          <w:bCs/>
          <w:sz w:val="28"/>
          <w:szCs w:val="28"/>
          <w:lang w:eastAsia="zh-CN"/>
        </w:rPr>
        <w:t>公开06表</w:t>
      </w:r>
    </w:p>
    <w:p>
      <w:pPr>
        <w:pStyle w:val="8"/>
        <w:keepNext w:val="0"/>
        <w:keepLines w:val="0"/>
        <w:pageBreakBefore w:val="0"/>
        <w:widowControl/>
        <w:kinsoku w:val="0"/>
        <w:wordWrap w:val="0"/>
        <w:overflowPunct/>
        <w:topLinePunct w:val="0"/>
        <w:autoSpaceDE w:val="0"/>
        <w:autoSpaceDN w:val="0"/>
        <w:bidi w:val="0"/>
        <w:adjustRightInd/>
        <w:snapToGrid/>
        <w:spacing w:line="400" w:lineRule="exact"/>
        <w:ind w:left="0" w:leftChars="0" w:firstLine="0" w:firstLineChars="0"/>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default" w:ascii="Times New Roman" w:hAnsi="Times New Roman" w:eastAsia="微软雅黑" w:cs="Times New Roman"/>
          <w:spacing w:val="-1"/>
          <w:sz w:val="18"/>
          <w:szCs w:val="18"/>
        </w:rPr>
        <w:t xml:space="preserve"> </w:t>
      </w:r>
      <w:r>
        <w:rPr>
          <w:rFonts w:hint="eastAsia" w:ascii="Times New Roman" w:hAnsi="Times New Roman" w:cs="Times New Roman"/>
          <w:bCs/>
          <w:snapToGrid w:val="0"/>
          <w:color w:val="000000"/>
          <w:spacing w:val="0"/>
          <w:w w:val="100"/>
          <w:kern w:val="0"/>
          <w:position w:val="0"/>
          <w:sz w:val="28"/>
          <w:szCs w:val="28"/>
          <w:lang w:val="en-US" w:eastAsia="zh-CN" w:bidi="ar-SA"/>
        </w:rPr>
        <w:t>武汉市光谷第一初级中学</w:t>
      </w:r>
      <w:r>
        <w:rPr>
          <w:rFonts w:hint="default" w:ascii="Times New Roman" w:hAnsi="Times New Roman" w:eastAsia="微软雅黑" w:cs="Times New Roman"/>
          <w:spacing w:val="-1"/>
          <w:sz w:val="18"/>
          <w:szCs w:val="18"/>
          <w:lang w:val="en-US" w:eastAsia="zh-CN"/>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 万元</w:t>
      </w:r>
    </w:p>
    <w:tbl>
      <w:tblPr>
        <w:tblStyle w:val="11"/>
        <w:tblW w:w="105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8"/>
        <w:gridCol w:w="2400"/>
        <w:gridCol w:w="781"/>
        <w:gridCol w:w="869"/>
        <w:gridCol w:w="1541"/>
        <w:gridCol w:w="799"/>
        <w:gridCol w:w="780"/>
        <w:gridCol w:w="2115"/>
        <w:gridCol w:w="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jc w:val="center"/>
        </w:trPr>
        <w:tc>
          <w:tcPr>
            <w:tcW w:w="3779" w:type="dxa"/>
            <w:gridSpan w:val="3"/>
            <w:vAlign w:val="center"/>
          </w:tcPr>
          <w:p>
            <w:pPr>
              <w:spacing w:before="80" w:line="177" w:lineRule="auto"/>
              <w:ind w:left="114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4"/>
                <w:sz w:val="21"/>
                <w:szCs w:val="21"/>
              </w:rPr>
              <w:t>人员经费</w:t>
            </w:r>
          </w:p>
        </w:tc>
        <w:tc>
          <w:tcPr>
            <w:tcW w:w="6800" w:type="dxa"/>
            <w:gridSpan w:val="6"/>
            <w:vAlign w:val="center"/>
          </w:tcPr>
          <w:p>
            <w:pPr>
              <w:spacing w:before="80" w:line="177" w:lineRule="auto"/>
              <w:ind w:left="2488"/>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2"/>
                <w:sz w:val="21"/>
                <w:szCs w:val="21"/>
              </w:rPr>
              <w:t>公用经费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7" w:hRule="atLeast"/>
          <w:jc w:val="center"/>
        </w:trPr>
        <w:tc>
          <w:tcPr>
            <w:tcW w:w="598"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经济分类科目编码</w:t>
            </w:r>
          </w:p>
        </w:tc>
        <w:tc>
          <w:tcPr>
            <w:tcW w:w="2400"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78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决算数</w:t>
            </w:r>
          </w:p>
        </w:tc>
        <w:tc>
          <w:tcPr>
            <w:tcW w:w="869"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经济分</w:t>
            </w:r>
          </w:p>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类科目</w:t>
            </w:r>
          </w:p>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编码</w:t>
            </w:r>
          </w:p>
        </w:tc>
        <w:tc>
          <w:tcPr>
            <w:tcW w:w="154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799"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决算 数</w:t>
            </w:r>
          </w:p>
        </w:tc>
        <w:tc>
          <w:tcPr>
            <w:tcW w:w="780"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经济分</w:t>
            </w:r>
          </w:p>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类科目</w:t>
            </w:r>
          </w:p>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编码</w:t>
            </w:r>
          </w:p>
        </w:tc>
        <w:tc>
          <w:tcPr>
            <w:tcW w:w="2115"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696"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598"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w:t>
            </w:r>
          </w:p>
        </w:tc>
        <w:tc>
          <w:tcPr>
            <w:tcW w:w="2400"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工资福利支出</w:t>
            </w:r>
          </w:p>
        </w:tc>
        <w:tc>
          <w:tcPr>
            <w:tcW w:w="781" w:type="dxa"/>
            <w:vAlign w:val="center"/>
          </w:tcPr>
          <w:p>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2564.56</w:t>
            </w: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商品和服务支出</w:t>
            </w:r>
          </w:p>
        </w:tc>
        <w:tc>
          <w:tcPr>
            <w:tcW w:w="799" w:type="dxa"/>
            <w:vAlign w:val="center"/>
          </w:tcPr>
          <w:p>
            <w:pPr>
              <w:pStyle w:val="12"/>
              <w:jc w:val="center"/>
              <w:rPr>
                <w:rFonts w:hint="eastAsia"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237.6</w:t>
            </w:r>
            <w:r>
              <w:rPr>
                <w:rFonts w:hint="eastAsia" w:ascii="Times New Roman" w:hAnsi="Times New Roman" w:cs="Times New Roman" w:eastAsiaTheme="minorEastAsia"/>
                <w:sz w:val="21"/>
                <w:szCs w:val="21"/>
                <w:lang w:val="en-US" w:eastAsia="zh-CN"/>
              </w:rPr>
              <w:t>0</w:t>
            </w:r>
          </w:p>
        </w:tc>
        <w:tc>
          <w:tcPr>
            <w:tcW w:w="780"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w:t>
            </w:r>
          </w:p>
        </w:tc>
        <w:tc>
          <w:tcPr>
            <w:tcW w:w="211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资本性支出</w:t>
            </w:r>
          </w:p>
        </w:tc>
        <w:tc>
          <w:tcPr>
            <w:tcW w:w="696" w:type="dxa"/>
            <w:vAlign w:val="center"/>
          </w:tcPr>
          <w:p>
            <w:pPr>
              <w:pStyle w:val="12"/>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598"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30101</w:t>
            </w:r>
          </w:p>
        </w:tc>
        <w:tc>
          <w:tcPr>
            <w:tcW w:w="2400"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基本工资</w:t>
            </w:r>
          </w:p>
        </w:tc>
        <w:tc>
          <w:tcPr>
            <w:tcW w:w="781" w:type="dxa"/>
            <w:vAlign w:val="center"/>
          </w:tcPr>
          <w:p>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523.95</w:t>
            </w: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30201</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办公费</w:t>
            </w:r>
          </w:p>
        </w:tc>
        <w:tc>
          <w:tcPr>
            <w:tcW w:w="799" w:type="dxa"/>
            <w:vAlign w:val="center"/>
          </w:tcPr>
          <w:p>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13.65</w:t>
            </w:r>
          </w:p>
        </w:tc>
        <w:tc>
          <w:tcPr>
            <w:tcW w:w="780"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31002</w:t>
            </w:r>
          </w:p>
        </w:tc>
        <w:tc>
          <w:tcPr>
            <w:tcW w:w="211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办公设备购置</w:t>
            </w:r>
          </w:p>
        </w:tc>
        <w:tc>
          <w:tcPr>
            <w:tcW w:w="696" w:type="dxa"/>
            <w:vAlign w:val="center"/>
          </w:tcPr>
          <w:p>
            <w:pPr>
              <w:pStyle w:val="12"/>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598"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30102</w:t>
            </w:r>
          </w:p>
        </w:tc>
        <w:tc>
          <w:tcPr>
            <w:tcW w:w="2400"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津贴补贴</w:t>
            </w:r>
          </w:p>
        </w:tc>
        <w:tc>
          <w:tcPr>
            <w:tcW w:w="781" w:type="dxa"/>
            <w:vAlign w:val="center"/>
          </w:tcPr>
          <w:p>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94.46</w:t>
            </w: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30202</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印刷费</w:t>
            </w:r>
          </w:p>
        </w:tc>
        <w:tc>
          <w:tcPr>
            <w:tcW w:w="799" w:type="dxa"/>
            <w:vAlign w:val="center"/>
          </w:tcPr>
          <w:p>
            <w:pPr>
              <w:pStyle w:val="12"/>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15.00</w:t>
            </w:r>
          </w:p>
        </w:tc>
        <w:tc>
          <w:tcPr>
            <w:tcW w:w="780"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31003</w:t>
            </w:r>
          </w:p>
        </w:tc>
        <w:tc>
          <w:tcPr>
            <w:tcW w:w="211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专用设备购置</w:t>
            </w:r>
          </w:p>
        </w:tc>
        <w:tc>
          <w:tcPr>
            <w:tcW w:w="696" w:type="dxa"/>
            <w:vAlign w:val="center"/>
          </w:tcPr>
          <w:p>
            <w:pPr>
              <w:pStyle w:val="12"/>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jc w:val="center"/>
        </w:trPr>
        <w:tc>
          <w:tcPr>
            <w:tcW w:w="598"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30103</w:t>
            </w:r>
          </w:p>
        </w:tc>
        <w:tc>
          <w:tcPr>
            <w:tcW w:w="2400"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奖金</w:t>
            </w:r>
          </w:p>
        </w:tc>
        <w:tc>
          <w:tcPr>
            <w:tcW w:w="781" w:type="dxa"/>
            <w:vAlign w:val="center"/>
          </w:tcPr>
          <w:p>
            <w:pPr>
              <w:pStyle w:val="12"/>
              <w:spacing w:line="200" w:lineRule="exact"/>
              <w:jc w:val="center"/>
              <w:rPr>
                <w:rFonts w:hint="default" w:ascii="Times New Roman" w:hAnsi="Times New Roman" w:cs="Times New Roman" w:eastAsiaTheme="minorEastAsia"/>
                <w:sz w:val="21"/>
                <w:szCs w:val="21"/>
              </w:rPr>
            </w:pP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30203</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咨询费</w:t>
            </w:r>
          </w:p>
        </w:tc>
        <w:tc>
          <w:tcPr>
            <w:tcW w:w="799" w:type="dxa"/>
            <w:vAlign w:val="center"/>
          </w:tcPr>
          <w:p>
            <w:pPr>
              <w:pStyle w:val="12"/>
              <w:spacing w:line="200" w:lineRule="exact"/>
              <w:jc w:val="center"/>
              <w:rPr>
                <w:rFonts w:hint="default" w:ascii="Times New Roman" w:hAnsi="Times New Roman" w:cs="Times New Roman" w:eastAsiaTheme="minorEastAsia"/>
                <w:sz w:val="21"/>
                <w:szCs w:val="21"/>
              </w:rPr>
            </w:pPr>
          </w:p>
        </w:tc>
        <w:tc>
          <w:tcPr>
            <w:tcW w:w="780"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31007</w:t>
            </w:r>
          </w:p>
        </w:tc>
        <w:tc>
          <w:tcPr>
            <w:tcW w:w="211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18"/>
                <w:szCs w:val="18"/>
                <w:u w:val="none"/>
                <w:lang w:val="en-US" w:eastAsia="zh-CN" w:bidi="ar"/>
              </w:rPr>
              <w:t>信息网络及软件购置更新</w:t>
            </w:r>
          </w:p>
        </w:tc>
        <w:tc>
          <w:tcPr>
            <w:tcW w:w="696" w:type="dxa"/>
            <w:vAlign w:val="center"/>
          </w:tcPr>
          <w:p>
            <w:pPr>
              <w:pStyle w:val="12"/>
              <w:spacing w:line="200" w:lineRule="exact"/>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598"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30106</w:t>
            </w:r>
          </w:p>
        </w:tc>
        <w:tc>
          <w:tcPr>
            <w:tcW w:w="2400"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伙食补助费</w:t>
            </w:r>
          </w:p>
        </w:tc>
        <w:tc>
          <w:tcPr>
            <w:tcW w:w="781" w:type="dxa"/>
            <w:vAlign w:val="center"/>
          </w:tcPr>
          <w:p>
            <w:pPr>
              <w:pStyle w:val="12"/>
              <w:jc w:val="center"/>
              <w:rPr>
                <w:rFonts w:hint="default" w:ascii="Times New Roman" w:hAnsi="Times New Roman" w:cs="Times New Roman" w:eastAsiaTheme="minorEastAsia"/>
                <w:sz w:val="21"/>
                <w:szCs w:val="21"/>
              </w:rPr>
            </w:pP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30204</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手续费</w:t>
            </w:r>
          </w:p>
        </w:tc>
        <w:tc>
          <w:tcPr>
            <w:tcW w:w="799" w:type="dxa"/>
            <w:vAlign w:val="center"/>
          </w:tcPr>
          <w:p>
            <w:pPr>
              <w:pStyle w:val="12"/>
              <w:jc w:val="center"/>
              <w:rPr>
                <w:rFonts w:hint="default" w:ascii="Times New Roman" w:hAnsi="Times New Roman" w:cs="Times New Roman" w:eastAsiaTheme="minorEastAsia"/>
                <w:sz w:val="21"/>
                <w:szCs w:val="21"/>
              </w:rPr>
            </w:pPr>
          </w:p>
        </w:tc>
        <w:tc>
          <w:tcPr>
            <w:tcW w:w="780"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31013</w:t>
            </w:r>
          </w:p>
        </w:tc>
        <w:tc>
          <w:tcPr>
            <w:tcW w:w="211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公务用车购置</w:t>
            </w:r>
          </w:p>
        </w:tc>
        <w:tc>
          <w:tcPr>
            <w:tcW w:w="696" w:type="dxa"/>
            <w:vAlign w:val="center"/>
          </w:tcPr>
          <w:p>
            <w:pPr>
              <w:pStyle w:val="12"/>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jc w:val="center"/>
        </w:trPr>
        <w:tc>
          <w:tcPr>
            <w:tcW w:w="598"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30107</w:t>
            </w:r>
          </w:p>
        </w:tc>
        <w:tc>
          <w:tcPr>
            <w:tcW w:w="2400"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绩效工资</w:t>
            </w:r>
          </w:p>
        </w:tc>
        <w:tc>
          <w:tcPr>
            <w:tcW w:w="781" w:type="dxa"/>
            <w:vAlign w:val="center"/>
          </w:tcPr>
          <w:p>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1334.41</w:t>
            </w: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30205</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水费</w:t>
            </w:r>
          </w:p>
        </w:tc>
        <w:tc>
          <w:tcPr>
            <w:tcW w:w="799" w:type="dxa"/>
            <w:vAlign w:val="center"/>
          </w:tcPr>
          <w:p>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3.25</w:t>
            </w:r>
          </w:p>
        </w:tc>
        <w:tc>
          <w:tcPr>
            <w:tcW w:w="780"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31021</w:t>
            </w:r>
          </w:p>
        </w:tc>
        <w:tc>
          <w:tcPr>
            <w:tcW w:w="211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文物和陈列品购置</w:t>
            </w:r>
          </w:p>
        </w:tc>
        <w:tc>
          <w:tcPr>
            <w:tcW w:w="696" w:type="dxa"/>
            <w:vAlign w:val="center"/>
          </w:tcPr>
          <w:p>
            <w:pPr>
              <w:pStyle w:val="12"/>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598"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30108</w:t>
            </w:r>
          </w:p>
        </w:tc>
        <w:tc>
          <w:tcPr>
            <w:tcW w:w="2400"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机关事业单位基本养老保险缴费</w:t>
            </w:r>
          </w:p>
        </w:tc>
        <w:tc>
          <w:tcPr>
            <w:tcW w:w="781" w:type="dxa"/>
            <w:vAlign w:val="center"/>
          </w:tcPr>
          <w:p>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193.99</w:t>
            </w: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30206</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电费</w:t>
            </w:r>
          </w:p>
        </w:tc>
        <w:tc>
          <w:tcPr>
            <w:tcW w:w="799" w:type="dxa"/>
            <w:vAlign w:val="center"/>
          </w:tcPr>
          <w:p>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17.11</w:t>
            </w:r>
          </w:p>
        </w:tc>
        <w:tc>
          <w:tcPr>
            <w:tcW w:w="780"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31022</w:t>
            </w:r>
          </w:p>
        </w:tc>
        <w:tc>
          <w:tcPr>
            <w:tcW w:w="211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无形资产购置</w:t>
            </w:r>
          </w:p>
        </w:tc>
        <w:tc>
          <w:tcPr>
            <w:tcW w:w="696" w:type="dxa"/>
            <w:vAlign w:val="center"/>
          </w:tcPr>
          <w:p>
            <w:pPr>
              <w:pStyle w:val="12"/>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598"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30109</w:t>
            </w:r>
          </w:p>
        </w:tc>
        <w:tc>
          <w:tcPr>
            <w:tcW w:w="2400"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职业年金缴费</w:t>
            </w:r>
          </w:p>
        </w:tc>
        <w:tc>
          <w:tcPr>
            <w:tcW w:w="781" w:type="dxa"/>
            <w:vAlign w:val="center"/>
          </w:tcPr>
          <w:p>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36.26</w:t>
            </w: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30207</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邮电费</w:t>
            </w:r>
          </w:p>
        </w:tc>
        <w:tc>
          <w:tcPr>
            <w:tcW w:w="799" w:type="dxa"/>
            <w:vAlign w:val="center"/>
          </w:tcPr>
          <w:p>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1.59</w:t>
            </w:r>
          </w:p>
        </w:tc>
        <w:tc>
          <w:tcPr>
            <w:tcW w:w="780"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31099</w:t>
            </w:r>
          </w:p>
        </w:tc>
        <w:tc>
          <w:tcPr>
            <w:tcW w:w="211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其他资本性支出</w:t>
            </w:r>
          </w:p>
        </w:tc>
        <w:tc>
          <w:tcPr>
            <w:tcW w:w="696" w:type="dxa"/>
            <w:vAlign w:val="center"/>
          </w:tcPr>
          <w:p>
            <w:pPr>
              <w:pStyle w:val="12"/>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jc w:val="center"/>
        </w:trPr>
        <w:tc>
          <w:tcPr>
            <w:tcW w:w="598"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30110</w:t>
            </w:r>
          </w:p>
        </w:tc>
        <w:tc>
          <w:tcPr>
            <w:tcW w:w="2400"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职工基本医疗保险缴费</w:t>
            </w:r>
          </w:p>
        </w:tc>
        <w:tc>
          <w:tcPr>
            <w:tcW w:w="781" w:type="dxa"/>
            <w:vAlign w:val="center"/>
          </w:tcPr>
          <w:p>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119.69</w:t>
            </w: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30208</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取暖费</w:t>
            </w:r>
          </w:p>
        </w:tc>
        <w:tc>
          <w:tcPr>
            <w:tcW w:w="799" w:type="dxa"/>
            <w:vAlign w:val="center"/>
          </w:tcPr>
          <w:p>
            <w:pPr>
              <w:pStyle w:val="12"/>
              <w:jc w:val="center"/>
              <w:rPr>
                <w:rFonts w:hint="default" w:ascii="Times New Roman" w:hAnsi="Times New Roman" w:cs="Times New Roman" w:eastAsiaTheme="minorEastAsia"/>
                <w:sz w:val="21"/>
                <w:szCs w:val="21"/>
              </w:rPr>
            </w:pPr>
          </w:p>
        </w:tc>
        <w:tc>
          <w:tcPr>
            <w:tcW w:w="780" w:type="dxa"/>
            <w:vAlign w:val="center"/>
          </w:tcPr>
          <w:p>
            <w:pPr>
              <w:pStyle w:val="12"/>
              <w:jc w:val="center"/>
              <w:rPr>
                <w:rFonts w:hint="default" w:ascii="Times New Roman" w:hAnsi="Times New Roman" w:cs="Times New Roman" w:eastAsiaTheme="minorEastAsia"/>
                <w:sz w:val="21"/>
                <w:szCs w:val="21"/>
              </w:rPr>
            </w:pPr>
          </w:p>
        </w:tc>
        <w:tc>
          <w:tcPr>
            <w:tcW w:w="2115" w:type="dxa"/>
            <w:vAlign w:val="center"/>
          </w:tcPr>
          <w:p>
            <w:pPr>
              <w:pStyle w:val="12"/>
              <w:jc w:val="center"/>
              <w:rPr>
                <w:rFonts w:hint="default" w:ascii="Times New Roman" w:hAnsi="Times New Roman" w:cs="Times New Roman" w:eastAsiaTheme="minorEastAsia"/>
                <w:sz w:val="21"/>
                <w:szCs w:val="21"/>
              </w:rPr>
            </w:pPr>
          </w:p>
        </w:tc>
        <w:tc>
          <w:tcPr>
            <w:tcW w:w="696" w:type="dxa"/>
            <w:vAlign w:val="center"/>
          </w:tcPr>
          <w:p>
            <w:pPr>
              <w:pStyle w:val="12"/>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jc w:val="center"/>
        </w:trPr>
        <w:tc>
          <w:tcPr>
            <w:tcW w:w="598"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30111</w:t>
            </w:r>
          </w:p>
        </w:tc>
        <w:tc>
          <w:tcPr>
            <w:tcW w:w="2400"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公务员医疗补助缴费</w:t>
            </w:r>
          </w:p>
        </w:tc>
        <w:tc>
          <w:tcPr>
            <w:tcW w:w="781" w:type="dxa"/>
            <w:vAlign w:val="center"/>
          </w:tcPr>
          <w:p>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64.33</w:t>
            </w: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30209</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物业管理费</w:t>
            </w:r>
          </w:p>
        </w:tc>
        <w:tc>
          <w:tcPr>
            <w:tcW w:w="799" w:type="dxa"/>
            <w:vAlign w:val="center"/>
          </w:tcPr>
          <w:p>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24.64</w:t>
            </w:r>
          </w:p>
        </w:tc>
        <w:tc>
          <w:tcPr>
            <w:tcW w:w="780" w:type="dxa"/>
            <w:vAlign w:val="center"/>
          </w:tcPr>
          <w:p>
            <w:pPr>
              <w:pStyle w:val="12"/>
              <w:jc w:val="center"/>
              <w:rPr>
                <w:rFonts w:hint="default" w:ascii="Times New Roman" w:hAnsi="Times New Roman" w:cs="Times New Roman" w:eastAsiaTheme="minorEastAsia"/>
                <w:sz w:val="21"/>
                <w:szCs w:val="21"/>
              </w:rPr>
            </w:pPr>
          </w:p>
        </w:tc>
        <w:tc>
          <w:tcPr>
            <w:tcW w:w="2115" w:type="dxa"/>
            <w:vAlign w:val="center"/>
          </w:tcPr>
          <w:p>
            <w:pPr>
              <w:pStyle w:val="12"/>
              <w:jc w:val="center"/>
              <w:rPr>
                <w:rFonts w:hint="default" w:ascii="Times New Roman" w:hAnsi="Times New Roman" w:cs="Times New Roman" w:eastAsiaTheme="minorEastAsia"/>
                <w:sz w:val="21"/>
                <w:szCs w:val="21"/>
              </w:rPr>
            </w:pPr>
          </w:p>
        </w:tc>
        <w:tc>
          <w:tcPr>
            <w:tcW w:w="696" w:type="dxa"/>
            <w:vAlign w:val="center"/>
          </w:tcPr>
          <w:p>
            <w:pPr>
              <w:pStyle w:val="12"/>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598"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30112</w:t>
            </w:r>
          </w:p>
        </w:tc>
        <w:tc>
          <w:tcPr>
            <w:tcW w:w="2400"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其他社会保障缴费</w:t>
            </w:r>
          </w:p>
        </w:tc>
        <w:tc>
          <w:tcPr>
            <w:tcW w:w="781" w:type="dxa"/>
            <w:vAlign w:val="center"/>
          </w:tcPr>
          <w:p>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12.11</w:t>
            </w: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30211</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差旅费</w:t>
            </w:r>
          </w:p>
        </w:tc>
        <w:tc>
          <w:tcPr>
            <w:tcW w:w="799" w:type="dxa"/>
            <w:vAlign w:val="center"/>
          </w:tcPr>
          <w:p>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1.28</w:t>
            </w:r>
          </w:p>
        </w:tc>
        <w:tc>
          <w:tcPr>
            <w:tcW w:w="780" w:type="dxa"/>
            <w:vAlign w:val="center"/>
          </w:tcPr>
          <w:p>
            <w:pPr>
              <w:pStyle w:val="12"/>
              <w:jc w:val="center"/>
              <w:rPr>
                <w:rFonts w:hint="default" w:ascii="Times New Roman" w:hAnsi="Times New Roman" w:cs="Times New Roman" w:eastAsiaTheme="minorEastAsia"/>
                <w:sz w:val="21"/>
                <w:szCs w:val="21"/>
              </w:rPr>
            </w:pPr>
          </w:p>
        </w:tc>
        <w:tc>
          <w:tcPr>
            <w:tcW w:w="2115" w:type="dxa"/>
            <w:vAlign w:val="center"/>
          </w:tcPr>
          <w:p>
            <w:pPr>
              <w:pStyle w:val="12"/>
              <w:jc w:val="center"/>
              <w:rPr>
                <w:rFonts w:hint="default" w:ascii="Times New Roman" w:hAnsi="Times New Roman" w:cs="Times New Roman" w:eastAsiaTheme="minorEastAsia"/>
                <w:sz w:val="21"/>
                <w:szCs w:val="21"/>
              </w:rPr>
            </w:pPr>
          </w:p>
        </w:tc>
        <w:tc>
          <w:tcPr>
            <w:tcW w:w="696" w:type="dxa"/>
            <w:vAlign w:val="center"/>
          </w:tcPr>
          <w:p>
            <w:pPr>
              <w:pStyle w:val="12"/>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598"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30113</w:t>
            </w:r>
          </w:p>
        </w:tc>
        <w:tc>
          <w:tcPr>
            <w:tcW w:w="2400"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住房公积金</w:t>
            </w:r>
          </w:p>
        </w:tc>
        <w:tc>
          <w:tcPr>
            <w:tcW w:w="781" w:type="dxa"/>
            <w:vAlign w:val="center"/>
          </w:tcPr>
          <w:p>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185.36</w:t>
            </w: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30212</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因公出国（境） 费用</w:t>
            </w:r>
          </w:p>
        </w:tc>
        <w:tc>
          <w:tcPr>
            <w:tcW w:w="799" w:type="dxa"/>
            <w:vAlign w:val="center"/>
          </w:tcPr>
          <w:p>
            <w:pPr>
              <w:pStyle w:val="12"/>
              <w:jc w:val="center"/>
              <w:rPr>
                <w:rFonts w:hint="default" w:ascii="Times New Roman" w:hAnsi="Times New Roman" w:cs="Times New Roman" w:eastAsiaTheme="minorEastAsia"/>
                <w:sz w:val="21"/>
                <w:szCs w:val="21"/>
              </w:rPr>
            </w:pPr>
          </w:p>
        </w:tc>
        <w:tc>
          <w:tcPr>
            <w:tcW w:w="780" w:type="dxa"/>
            <w:vAlign w:val="center"/>
          </w:tcPr>
          <w:p>
            <w:pPr>
              <w:pStyle w:val="12"/>
              <w:jc w:val="center"/>
              <w:rPr>
                <w:rFonts w:hint="default" w:ascii="Times New Roman" w:hAnsi="Times New Roman" w:cs="Times New Roman" w:eastAsiaTheme="minorEastAsia"/>
                <w:sz w:val="21"/>
                <w:szCs w:val="21"/>
              </w:rPr>
            </w:pPr>
          </w:p>
        </w:tc>
        <w:tc>
          <w:tcPr>
            <w:tcW w:w="2115" w:type="dxa"/>
            <w:vAlign w:val="center"/>
          </w:tcPr>
          <w:p>
            <w:pPr>
              <w:pStyle w:val="12"/>
              <w:jc w:val="center"/>
              <w:rPr>
                <w:rFonts w:hint="default" w:ascii="Times New Roman" w:hAnsi="Times New Roman" w:cs="Times New Roman" w:eastAsiaTheme="minorEastAsia"/>
                <w:sz w:val="21"/>
                <w:szCs w:val="21"/>
              </w:rPr>
            </w:pPr>
          </w:p>
        </w:tc>
        <w:tc>
          <w:tcPr>
            <w:tcW w:w="696" w:type="dxa"/>
            <w:vAlign w:val="center"/>
          </w:tcPr>
          <w:p>
            <w:pPr>
              <w:pStyle w:val="12"/>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598"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30114</w:t>
            </w:r>
          </w:p>
        </w:tc>
        <w:tc>
          <w:tcPr>
            <w:tcW w:w="2400"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医疗费</w:t>
            </w:r>
          </w:p>
        </w:tc>
        <w:tc>
          <w:tcPr>
            <w:tcW w:w="781" w:type="dxa"/>
            <w:vAlign w:val="center"/>
          </w:tcPr>
          <w:p>
            <w:pPr>
              <w:pStyle w:val="12"/>
              <w:jc w:val="center"/>
              <w:rPr>
                <w:rFonts w:hint="default" w:ascii="Times New Roman" w:hAnsi="Times New Roman" w:cs="Times New Roman" w:eastAsiaTheme="minorEastAsia"/>
                <w:sz w:val="21"/>
                <w:szCs w:val="21"/>
              </w:rPr>
            </w:pP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30213</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维修（护） 费</w:t>
            </w:r>
          </w:p>
        </w:tc>
        <w:tc>
          <w:tcPr>
            <w:tcW w:w="799" w:type="dxa"/>
            <w:vAlign w:val="center"/>
          </w:tcPr>
          <w:p>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46.74</w:t>
            </w:r>
          </w:p>
        </w:tc>
        <w:tc>
          <w:tcPr>
            <w:tcW w:w="780" w:type="dxa"/>
            <w:vAlign w:val="center"/>
          </w:tcPr>
          <w:p>
            <w:pPr>
              <w:pStyle w:val="12"/>
              <w:jc w:val="center"/>
              <w:rPr>
                <w:rFonts w:hint="default" w:ascii="Times New Roman" w:hAnsi="Times New Roman" w:cs="Times New Roman" w:eastAsiaTheme="minorEastAsia"/>
                <w:sz w:val="21"/>
                <w:szCs w:val="21"/>
              </w:rPr>
            </w:pPr>
          </w:p>
        </w:tc>
        <w:tc>
          <w:tcPr>
            <w:tcW w:w="2115" w:type="dxa"/>
            <w:vAlign w:val="center"/>
          </w:tcPr>
          <w:p>
            <w:pPr>
              <w:pStyle w:val="12"/>
              <w:jc w:val="center"/>
              <w:rPr>
                <w:rFonts w:hint="default" w:ascii="Times New Roman" w:hAnsi="Times New Roman" w:cs="Times New Roman" w:eastAsiaTheme="minorEastAsia"/>
                <w:sz w:val="21"/>
                <w:szCs w:val="21"/>
              </w:rPr>
            </w:pPr>
          </w:p>
        </w:tc>
        <w:tc>
          <w:tcPr>
            <w:tcW w:w="696" w:type="dxa"/>
            <w:vAlign w:val="center"/>
          </w:tcPr>
          <w:p>
            <w:pPr>
              <w:pStyle w:val="12"/>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598"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30199</w:t>
            </w:r>
          </w:p>
        </w:tc>
        <w:tc>
          <w:tcPr>
            <w:tcW w:w="2400"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其他工资福利支出</w:t>
            </w:r>
          </w:p>
        </w:tc>
        <w:tc>
          <w:tcPr>
            <w:tcW w:w="781" w:type="dxa"/>
            <w:vAlign w:val="center"/>
          </w:tcPr>
          <w:p>
            <w:pPr>
              <w:pStyle w:val="12"/>
              <w:spacing w:line="225" w:lineRule="exact"/>
              <w:jc w:val="center"/>
              <w:rPr>
                <w:rFonts w:hint="default" w:ascii="Times New Roman" w:hAnsi="Times New Roman" w:cs="Times New Roman" w:eastAsiaTheme="minorEastAsia"/>
                <w:sz w:val="21"/>
                <w:szCs w:val="21"/>
              </w:rPr>
            </w:pP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30214</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租赁费</w:t>
            </w:r>
          </w:p>
        </w:tc>
        <w:tc>
          <w:tcPr>
            <w:tcW w:w="799" w:type="dxa"/>
            <w:vAlign w:val="center"/>
          </w:tcPr>
          <w:p>
            <w:pPr>
              <w:pStyle w:val="12"/>
              <w:spacing w:line="225"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1.72</w:t>
            </w:r>
          </w:p>
        </w:tc>
        <w:tc>
          <w:tcPr>
            <w:tcW w:w="780" w:type="dxa"/>
            <w:vAlign w:val="center"/>
          </w:tcPr>
          <w:p>
            <w:pPr>
              <w:pStyle w:val="12"/>
              <w:spacing w:line="225" w:lineRule="exact"/>
              <w:jc w:val="center"/>
              <w:rPr>
                <w:rFonts w:hint="default" w:ascii="Times New Roman" w:hAnsi="Times New Roman" w:cs="Times New Roman" w:eastAsiaTheme="minorEastAsia"/>
                <w:sz w:val="21"/>
                <w:szCs w:val="21"/>
              </w:rPr>
            </w:pPr>
          </w:p>
        </w:tc>
        <w:tc>
          <w:tcPr>
            <w:tcW w:w="2115" w:type="dxa"/>
            <w:vAlign w:val="center"/>
          </w:tcPr>
          <w:p>
            <w:pPr>
              <w:pStyle w:val="12"/>
              <w:spacing w:line="225" w:lineRule="exact"/>
              <w:jc w:val="center"/>
              <w:rPr>
                <w:rFonts w:hint="default" w:ascii="Times New Roman" w:hAnsi="Times New Roman" w:cs="Times New Roman" w:eastAsiaTheme="minorEastAsia"/>
                <w:sz w:val="21"/>
                <w:szCs w:val="21"/>
              </w:rPr>
            </w:pPr>
          </w:p>
        </w:tc>
        <w:tc>
          <w:tcPr>
            <w:tcW w:w="696" w:type="dxa"/>
            <w:vAlign w:val="center"/>
          </w:tcPr>
          <w:p>
            <w:pPr>
              <w:pStyle w:val="12"/>
              <w:spacing w:line="225" w:lineRule="exact"/>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598"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w:t>
            </w:r>
          </w:p>
        </w:tc>
        <w:tc>
          <w:tcPr>
            <w:tcW w:w="2400"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对个人和家庭的补助</w:t>
            </w:r>
          </w:p>
        </w:tc>
        <w:tc>
          <w:tcPr>
            <w:tcW w:w="781" w:type="dxa"/>
            <w:vAlign w:val="center"/>
          </w:tcPr>
          <w:p>
            <w:pPr>
              <w:pStyle w:val="12"/>
              <w:jc w:val="center"/>
              <w:rPr>
                <w:rFonts w:hint="eastAsia"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138.2</w:t>
            </w:r>
            <w:r>
              <w:rPr>
                <w:rFonts w:hint="eastAsia" w:ascii="Times New Roman" w:hAnsi="Times New Roman" w:cs="Times New Roman" w:eastAsiaTheme="minorEastAsia"/>
                <w:sz w:val="21"/>
                <w:szCs w:val="21"/>
                <w:lang w:val="en-US" w:eastAsia="zh-CN"/>
              </w:rPr>
              <w:t>0</w:t>
            </w: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30215</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会议费</w:t>
            </w:r>
          </w:p>
        </w:tc>
        <w:tc>
          <w:tcPr>
            <w:tcW w:w="799" w:type="dxa"/>
            <w:vAlign w:val="center"/>
          </w:tcPr>
          <w:p>
            <w:pPr>
              <w:pStyle w:val="12"/>
              <w:jc w:val="center"/>
              <w:rPr>
                <w:rFonts w:hint="default" w:ascii="Times New Roman" w:hAnsi="Times New Roman" w:cs="Times New Roman" w:eastAsiaTheme="minorEastAsia"/>
                <w:sz w:val="21"/>
                <w:szCs w:val="21"/>
              </w:rPr>
            </w:pPr>
          </w:p>
        </w:tc>
        <w:tc>
          <w:tcPr>
            <w:tcW w:w="780" w:type="dxa"/>
            <w:vAlign w:val="center"/>
          </w:tcPr>
          <w:p>
            <w:pPr>
              <w:pStyle w:val="12"/>
              <w:jc w:val="center"/>
              <w:rPr>
                <w:rFonts w:hint="default" w:ascii="Times New Roman" w:hAnsi="Times New Roman" w:cs="Times New Roman" w:eastAsiaTheme="minorEastAsia"/>
                <w:sz w:val="21"/>
                <w:szCs w:val="21"/>
              </w:rPr>
            </w:pPr>
          </w:p>
        </w:tc>
        <w:tc>
          <w:tcPr>
            <w:tcW w:w="2115" w:type="dxa"/>
            <w:vAlign w:val="center"/>
          </w:tcPr>
          <w:p>
            <w:pPr>
              <w:pStyle w:val="12"/>
              <w:jc w:val="center"/>
              <w:rPr>
                <w:rFonts w:hint="default" w:ascii="Times New Roman" w:hAnsi="Times New Roman" w:cs="Times New Roman" w:eastAsiaTheme="minorEastAsia"/>
                <w:sz w:val="21"/>
                <w:szCs w:val="21"/>
              </w:rPr>
            </w:pPr>
          </w:p>
        </w:tc>
        <w:tc>
          <w:tcPr>
            <w:tcW w:w="696" w:type="dxa"/>
            <w:vAlign w:val="center"/>
          </w:tcPr>
          <w:p>
            <w:pPr>
              <w:pStyle w:val="12"/>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598"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30301</w:t>
            </w:r>
          </w:p>
        </w:tc>
        <w:tc>
          <w:tcPr>
            <w:tcW w:w="2400"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离休费</w:t>
            </w:r>
          </w:p>
        </w:tc>
        <w:tc>
          <w:tcPr>
            <w:tcW w:w="781" w:type="dxa"/>
            <w:vAlign w:val="center"/>
          </w:tcPr>
          <w:p>
            <w:pPr>
              <w:pStyle w:val="12"/>
              <w:jc w:val="center"/>
              <w:rPr>
                <w:rFonts w:hint="default" w:ascii="Times New Roman" w:hAnsi="Times New Roman" w:cs="Times New Roman" w:eastAsiaTheme="minorEastAsia"/>
                <w:sz w:val="21"/>
                <w:szCs w:val="21"/>
              </w:rPr>
            </w:pP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30216</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培训费</w:t>
            </w:r>
          </w:p>
        </w:tc>
        <w:tc>
          <w:tcPr>
            <w:tcW w:w="799" w:type="dxa"/>
            <w:vAlign w:val="center"/>
          </w:tcPr>
          <w:p>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5.97</w:t>
            </w:r>
          </w:p>
        </w:tc>
        <w:tc>
          <w:tcPr>
            <w:tcW w:w="780" w:type="dxa"/>
            <w:vAlign w:val="center"/>
          </w:tcPr>
          <w:p>
            <w:pPr>
              <w:pStyle w:val="12"/>
              <w:jc w:val="center"/>
              <w:rPr>
                <w:rFonts w:hint="default" w:ascii="Times New Roman" w:hAnsi="Times New Roman" w:cs="Times New Roman" w:eastAsiaTheme="minorEastAsia"/>
                <w:sz w:val="21"/>
                <w:szCs w:val="21"/>
              </w:rPr>
            </w:pPr>
          </w:p>
        </w:tc>
        <w:tc>
          <w:tcPr>
            <w:tcW w:w="2115" w:type="dxa"/>
            <w:vAlign w:val="center"/>
          </w:tcPr>
          <w:p>
            <w:pPr>
              <w:pStyle w:val="12"/>
              <w:jc w:val="center"/>
              <w:rPr>
                <w:rFonts w:hint="default" w:ascii="Times New Roman" w:hAnsi="Times New Roman" w:cs="Times New Roman" w:eastAsiaTheme="minorEastAsia"/>
                <w:sz w:val="21"/>
                <w:szCs w:val="21"/>
              </w:rPr>
            </w:pPr>
          </w:p>
        </w:tc>
        <w:tc>
          <w:tcPr>
            <w:tcW w:w="696" w:type="dxa"/>
            <w:vAlign w:val="center"/>
          </w:tcPr>
          <w:p>
            <w:pPr>
              <w:pStyle w:val="12"/>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598"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30302</w:t>
            </w:r>
          </w:p>
        </w:tc>
        <w:tc>
          <w:tcPr>
            <w:tcW w:w="2400"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退休费</w:t>
            </w:r>
          </w:p>
        </w:tc>
        <w:tc>
          <w:tcPr>
            <w:tcW w:w="781" w:type="dxa"/>
            <w:vAlign w:val="center"/>
          </w:tcPr>
          <w:p>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112.24</w:t>
            </w: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30217</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公务接待费</w:t>
            </w:r>
          </w:p>
        </w:tc>
        <w:tc>
          <w:tcPr>
            <w:tcW w:w="799" w:type="dxa"/>
            <w:vAlign w:val="center"/>
          </w:tcPr>
          <w:p>
            <w:pPr>
              <w:pStyle w:val="12"/>
              <w:jc w:val="center"/>
              <w:rPr>
                <w:rFonts w:hint="default" w:ascii="Times New Roman" w:hAnsi="Times New Roman" w:cs="Times New Roman" w:eastAsiaTheme="minorEastAsia"/>
                <w:sz w:val="21"/>
                <w:szCs w:val="21"/>
              </w:rPr>
            </w:pPr>
          </w:p>
        </w:tc>
        <w:tc>
          <w:tcPr>
            <w:tcW w:w="780" w:type="dxa"/>
            <w:vAlign w:val="center"/>
          </w:tcPr>
          <w:p>
            <w:pPr>
              <w:pStyle w:val="12"/>
              <w:jc w:val="center"/>
              <w:rPr>
                <w:rFonts w:hint="default" w:ascii="Times New Roman" w:hAnsi="Times New Roman" w:cs="Times New Roman" w:eastAsiaTheme="minorEastAsia"/>
                <w:sz w:val="21"/>
                <w:szCs w:val="21"/>
              </w:rPr>
            </w:pPr>
          </w:p>
        </w:tc>
        <w:tc>
          <w:tcPr>
            <w:tcW w:w="2115" w:type="dxa"/>
            <w:vAlign w:val="center"/>
          </w:tcPr>
          <w:p>
            <w:pPr>
              <w:pStyle w:val="12"/>
              <w:jc w:val="center"/>
              <w:rPr>
                <w:rFonts w:hint="default" w:ascii="Times New Roman" w:hAnsi="Times New Roman" w:cs="Times New Roman" w:eastAsiaTheme="minorEastAsia"/>
                <w:sz w:val="21"/>
                <w:szCs w:val="21"/>
              </w:rPr>
            </w:pPr>
          </w:p>
        </w:tc>
        <w:tc>
          <w:tcPr>
            <w:tcW w:w="696" w:type="dxa"/>
            <w:vAlign w:val="center"/>
          </w:tcPr>
          <w:p>
            <w:pPr>
              <w:pStyle w:val="12"/>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598"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30303</w:t>
            </w:r>
          </w:p>
        </w:tc>
        <w:tc>
          <w:tcPr>
            <w:tcW w:w="2400"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退职（役）费</w:t>
            </w:r>
          </w:p>
        </w:tc>
        <w:tc>
          <w:tcPr>
            <w:tcW w:w="781" w:type="dxa"/>
            <w:vAlign w:val="center"/>
          </w:tcPr>
          <w:p>
            <w:pPr>
              <w:pStyle w:val="12"/>
              <w:jc w:val="center"/>
              <w:rPr>
                <w:rFonts w:hint="default" w:ascii="Times New Roman" w:hAnsi="Times New Roman" w:cs="Times New Roman" w:eastAsiaTheme="minorEastAsia"/>
                <w:sz w:val="21"/>
                <w:szCs w:val="21"/>
              </w:rPr>
            </w:pP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30218</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专用材料费</w:t>
            </w:r>
          </w:p>
        </w:tc>
        <w:tc>
          <w:tcPr>
            <w:tcW w:w="799" w:type="dxa"/>
            <w:vAlign w:val="center"/>
          </w:tcPr>
          <w:p>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2.21</w:t>
            </w:r>
          </w:p>
        </w:tc>
        <w:tc>
          <w:tcPr>
            <w:tcW w:w="780" w:type="dxa"/>
            <w:vAlign w:val="center"/>
          </w:tcPr>
          <w:p>
            <w:pPr>
              <w:pStyle w:val="12"/>
              <w:jc w:val="center"/>
              <w:rPr>
                <w:rFonts w:hint="default" w:ascii="Times New Roman" w:hAnsi="Times New Roman" w:cs="Times New Roman" w:eastAsiaTheme="minorEastAsia"/>
                <w:sz w:val="21"/>
                <w:szCs w:val="21"/>
              </w:rPr>
            </w:pPr>
          </w:p>
        </w:tc>
        <w:tc>
          <w:tcPr>
            <w:tcW w:w="2115" w:type="dxa"/>
            <w:vAlign w:val="center"/>
          </w:tcPr>
          <w:p>
            <w:pPr>
              <w:pStyle w:val="12"/>
              <w:jc w:val="center"/>
              <w:rPr>
                <w:rFonts w:hint="default" w:ascii="Times New Roman" w:hAnsi="Times New Roman" w:cs="Times New Roman" w:eastAsiaTheme="minorEastAsia"/>
                <w:sz w:val="21"/>
                <w:szCs w:val="21"/>
              </w:rPr>
            </w:pPr>
          </w:p>
        </w:tc>
        <w:tc>
          <w:tcPr>
            <w:tcW w:w="696" w:type="dxa"/>
            <w:vAlign w:val="center"/>
          </w:tcPr>
          <w:p>
            <w:pPr>
              <w:pStyle w:val="12"/>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598"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30304</w:t>
            </w:r>
          </w:p>
        </w:tc>
        <w:tc>
          <w:tcPr>
            <w:tcW w:w="2400"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抚恤金</w:t>
            </w:r>
          </w:p>
        </w:tc>
        <w:tc>
          <w:tcPr>
            <w:tcW w:w="781" w:type="dxa"/>
            <w:vAlign w:val="center"/>
          </w:tcPr>
          <w:p>
            <w:pPr>
              <w:pStyle w:val="12"/>
              <w:jc w:val="center"/>
              <w:rPr>
                <w:rFonts w:hint="default" w:ascii="Times New Roman" w:hAnsi="Times New Roman" w:cs="Times New Roman" w:eastAsiaTheme="minorEastAsia"/>
                <w:sz w:val="21"/>
                <w:szCs w:val="21"/>
              </w:rPr>
            </w:pP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30224</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被装购置费</w:t>
            </w:r>
          </w:p>
        </w:tc>
        <w:tc>
          <w:tcPr>
            <w:tcW w:w="799" w:type="dxa"/>
            <w:vAlign w:val="center"/>
          </w:tcPr>
          <w:p>
            <w:pPr>
              <w:pStyle w:val="12"/>
              <w:jc w:val="center"/>
              <w:rPr>
                <w:rFonts w:hint="default" w:ascii="Times New Roman" w:hAnsi="Times New Roman" w:cs="Times New Roman" w:eastAsiaTheme="minorEastAsia"/>
                <w:sz w:val="21"/>
                <w:szCs w:val="21"/>
              </w:rPr>
            </w:pPr>
          </w:p>
        </w:tc>
        <w:tc>
          <w:tcPr>
            <w:tcW w:w="780" w:type="dxa"/>
            <w:vAlign w:val="center"/>
          </w:tcPr>
          <w:p>
            <w:pPr>
              <w:pStyle w:val="12"/>
              <w:jc w:val="center"/>
              <w:rPr>
                <w:rFonts w:hint="default" w:ascii="Times New Roman" w:hAnsi="Times New Roman" w:cs="Times New Roman" w:eastAsiaTheme="minorEastAsia"/>
                <w:sz w:val="21"/>
                <w:szCs w:val="21"/>
              </w:rPr>
            </w:pPr>
          </w:p>
        </w:tc>
        <w:tc>
          <w:tcPr>
            <w:tcW w:w="2115" w:type="dxa"/>
            <w:vAlign w:val="center"/>
          </w:tcPr>
          <w:p>
            <w:pPr>
              <w:pStyle w:val="12"/>
              <w:jc w:val="center"/>
              <w:rPr>
                <w:rFonts w:hint="default" w:ascii="Times New Roman" w:hAnsi="Times New Roman" w:cs="Times New Roman" w:eastAsiaTheme="minorEastAsia"/>
                <w:sz w:val="21"/>
                <w:szCs w:val="21"/>
              </w:rPr>
            </w:pPr>
          </w:p>
        </w:tc>
        <w:tc>
          <w:tcPr>
            <w:tcW w:w="696" w:type="dxa"/>
            <w:vAlign w:val="center"/>
          </w:tcPr>
          <w:p>
            <w:pPr>
              <w:pStyle w:val="12"/>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598"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30305</w:t>
            </w:r>
          </w:p>
        </w:tc>
        <w:tc>
          <w:tcPr>
            <w:tcW w:w="2400"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生活补助</w:t>
            </w:r>
          </w:p>
        </w:tc>
        <w:tc>
          <w:tcPr>
            <w:tcW w:w="781" w:type="dxa"/>
            <w:vAlign w:val="center"/>
          </w:tcPr>
          <w:p>
            <w:pPr>
              <w:pStyle w:val="12"/>
              <w:jc w:val="center"/>
              <w:rPr>
                <w:rFonts w:hint="default" w:ascii="Times New Roman" w:hAnsi="Times New Roman" w:cs="Times New Roman" w:eastAsiaTheme="minorEastAsia"/>
                <w:sz w:val="21"/>
                <w:szCs w:val="21"/>
              </w:rPr>
            </w:pP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30225</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专用燃料费</w:t>
            </w:r>
          </w:p>
        </w:tc>
        <w:tc>
          <w:tcPr>
            <w:tcW w:w="799" w:type="dxa"/>
            <w:vAlign w:val="center"/>
          </w:tcPr>
          <w:p>
            <w:pPr>
              <w:pStyle w:val="12"/>
              <w:jc w:val="center"/>
              <w:rPr>
                <w:rFonts w:hint="default" w:ascii="Times New Roman" w:hAnsi="Times New Roman" w:cs="Times New Roman" w:eastAsiaTheme="minorEastAsia"/>
                <w:sz w:val="21"/>
                <w:szCs w:val="21"/>
              </w:rPr>
            </w:pPr>
          </w:p>
        </w:tc>
        <w:tc>
          <w:tcPr>
            <w:tcW w:w="780" w:type="dxa"/>
            <w:vAlign w:val="center"/>
          </w:tcPr>
          <w:p>
            <w:pPr>
              <w:pStyle w:val="12"/>
              <w:jc w:val="center"/>
              <w:rPr>
                <w:rFonts w:hint="default" w:ascii="Times New Roman" w:hAnsi="Times New Roman" w:cs="Times New Roman" w:eastAsiaTheme="minorEastAsia"/>
                <w:sz w:val="21"/>
                <w:szCs w:val="21"/>
              </w:rPr>
            </w:pPr>
          </w:p>
        </w:tc>
        <w:tc>
          <w:tcPr>
            <w:tcW w:w="2115" w:type="dxa"/>
            <w:vAlign w:val="center"/>
          </w:tcPr>
          <w:p>
            <w:pPr>
              <w:pStyle w:val="12"/>
              <w:jc w:val="center"/>
              <w:rPr>
                <w:rFonts w:hint="default" w:ascii="Times New Roman" w:hAnsi="Times New Roman" w:cs="Times New Roman" w:eastAsiaTheme="minorEastAsia"/>
                <w:sz w:val="21"/>
                <w:szCs w:val="21"/>
              </w:rPr>
            </w:pPr>
          </w:p>
        </w:tc>
        <w:tc>
          <w:tcPr>
            <w:tcW w:w="696" w:type="dxa"/>
            <w:vAlign w:val="center"/>
          </w:tcPr>
          <w:p>
            <w:pPr>
              <w:pStyle w:val="12"/>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598"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30306</w:t>
            </w:r>
          </w:p>
        </w:tc>
        <w:tc>
          <w:tcPr>
            <w:tcW w:w="2400"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救济费</w:t>
            </w:r>
          </w:p>
        </w:tc>
        <w:tc>
          <w:tcPr>
            <w:tcW w:w="781" w:type="dxa"/>
            <w:vAlign w:val="center"/>
          </w:tcPr>
          <w:p>
            <w:pPr>
              <w:pStyle w:val="12"/>
              <w:jc w:val="center"/>
              <w:rPr>
                <w:rFonts w:hint="default" w:ascii="Times New Roman" w:hAnsi="Times New Roman" w:cs="Times New Roman" w:eastAsiaTheme="minorEastAsia"/>
                <w:sz w:val="21"/>
                <w:szCs w:val="21"/>
              </w:rPr>
            </w:pP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30226</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劳务费</w:t>
            </w:r>
          </w:p>
        </w:tc>
        <w:tc>
          <w:tcPr>
            <w:tcW w:w="799" w:type="dxa"/>
            <w:vAlign w:val="center"/>
          </w:tcPr>
          <w:p>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30.15</w:t>
            </w:r>
          </w:p>
        </w:tc>
        <w:tc>
          <w:tcPr>
            <w:tcW w:w="780" w:type="dxa"/>
            <w:vAlign w:val="center"/>
          </w:tcPr>
          <w:p>
            <w:pPr>
              <w:pStyle w:val="12"/>
              <w:jc w:val="center"/>
              <w:rPr>
                <w:rFonts w:hint="default" w:ascii="Times New Roman" w:hAnsi="Times New Roman" w:cs="Times New Roman" w:eastAsiaTheme="minorEastAsia"/>
                <w:sz w:val="21"/>
                <w:szCs w:val="21"/>
              </w:rPr>
            </w:pPr>
          </w:p>
        </w:tc>
        <w:tc>
          <w:tcPr>
            <w:tcW w:w="2115" w:type="dxa"/>
            <w:vAlign w:val="center"/>
          </w:tcPr>
          <w:p>
            <w:pPr>
              <w:pStyle w:val="12"/>
              <w:jc w:val="center"/>
              <w:rPr>
                <w:rFonts w:hint="default" w:ascii="Times New Roman" w:hAnsi="Times New Roman" w:cs="Times New Roman" w:eastAsiaTheme="minorEastAsia"/>
                <w:sz w:val="21"/>
                <w:szCs w:val="21"/>
              </w:rPr>
            </w:pPr>
          </w:p>
        </w:tc>
        <w:tc>
          <w:tcPr>
            <w:tcW w:w="696" w:type="dxa"/>
            <w:vAlign w:val="center"/>
          </w:tcPr>
          <w:p>
            <w:pPr>
              <w:pStyle w:val="12"/>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598"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30307</w:t>
            </w:r>
          </w:p>
        </w:tc>
        <w:tc>
          <w:tcPr>
            <w:tcW w:w="2400"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医疗费补助</w:t>
            </w:r>
          </w:p>
        </w:tc>
        <w:tc>
          <w:tcPr>
            <w:tcW w:w="781" w:type="dxa"/>
            <w:vAlign w:val="center"/>
          </w:tcPr>
          <w:p>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16.94</w:t>
            </w: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30227</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委托业务费</w:t>
            </w:r>
          </w:p>
        </w:tc>
        <w:tc>
          <w:tcPr>
            <w:tcW w:w="799" w:type="dxa"/>
            <w:vAlign w:val="center"/>
          </w:tcPr>
          <w:p>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13.08</w:t>
            </w:r>
          </w:p>
        </w:tc>
        <w:tc>
          <w:tcPr>
            <w:tcW w:w="780" w:type="dxa"/>
            <w:vAlign w:val="center"/>
          </w:tcPr>
          <w:p>
            <w:pPr>
              <w:pStyle w:val="12"/>
              <w:jc w:val="center"/>
              <w:rPr>
                <w:rFonts w:hint="default" w:ascii="Times New Roman" w:hAnsi="Times New Roman" w:cs="Times New Roman" w:eastAsiaTheme="minorEastAsia"/>
                <w:sz w:val="21"/>
                <w:szCs w:val="21"/>
              </w:rPr>
            </w:pPr>
          </w:p>
        </w:tc>
        <w:tc>
          <w:tcPr>
            <w:tcW w:w="2115" w:type="dxa"/>
            <w:vAlign w:val="center"/>
          </w:tcPr>
          <w:p>
            <w:pPr>
              <w:pStyle w:val="12"/>
              <w:jc w:val="center"/>
              <w:rPr>
                <w:rFonts w:hint="default" w:ascii="Times New Roman" w:hAnsi="Times New Roman" w:cs="Times New Roman" w:eastAsiaTheme="minorEastAsia"/>
                <w:sz w:val="21"/>
                <w:szCs w:val="21"/>
              </w:rPr>
            </w:pPr>
          </w:p>
        </w:tc>
        <w:tc>
          <w:tcPr>
            <w:tcW w:w="696" w:type="dxa"/>
            <w:vAlign w:val="center"/>
          </w:tcPr>
          <w:p>
            <w:pPr>
              <w:pStyle w:val="12"/>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598"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30308</w:t>
            </w:r>
          </w:p>
        </w:tc>
        <w:tc>
          <w:tcPr>
            <w:tcW w:w="2400"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助学金</w:t>
            </w:r>
          </w:p>
        </w:tc>
        <w:tc>
          <w:tcPr>
            <w:tcW w:w="781" w:type="dxa"/>
            <w:vAlign w:val="center"/>
          </w:tcPr>
          <w:p>
            <w:pPr>
              <w:pStyle w:val="12"/>
              <w:jc w:val="center"/>
              <w:rPr>
                <w:rFonts w:hint="default" w:ascii="Times New Roman" w:hAnsi="Times New Roman" w:cs="Times New Roman" w:eastAsiaTheme="minorEastAsia"/>
                <w:sz w:val="21"/>
                <w:szCs w:val="21"/>
              </w:rPr>
            </w:pP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30228</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工会经费</w:t>
            </w:r>
          </w:p>
        </w:tc>
        <w:tc>
          <w:tcPr>
            <w:tcW w:w="799" w:type="dxa"/>
            <w:vAlign w:val="center"/>
          </w:tcPr>
          <w:p>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8.84</w:t>
            </w:r>
          </w:p>
        </w:tc>
        <w:tc>
          <w:tcPr>
            <w:tcW w:w="780" w:type="dxa"/>
            <w:vAlign w:val="center"/>
          </w:tcPr>
          <w:p>
            <w:pPr>
              <w:pStyle w:val="12"/>
              <w:jc w:val="center"/>
              <w:rPr>
                <w:rFonts w:hint="default" w:ascii="Times New Roman" w:hAnsi="Times New Roman" w:cs="Times New Roman" w:eastAsiaTheme="minorEastAsia"/>
                <w:sz w:val="21"/>
                <w:szCs w:val="21"/>
              </w:rPr>
            </w:pPr>
          </w:p>
        </w:tc>
        <w:tc>
          <w:tcPr>
            <w:tcW w:w="2115" w:type="dxa"/>
            <w:vAlign w:val="center"/>
          </w:tcPr>
          <w:p>
            <w:pPr>
              <w:pStyle w:val="12"/>
              <w:jc w:val="center"/>
              <w:rPr>
                <w:rFonts w:hint="default" w:ascii="Times New Roman" w:hAnsi="Times New Roman" w:cs="Times New Roman" w:eastAsiaTheme="minorEastAsia"/>
                <w:sz w:val="21"/>
                <w:szCs w:val="21"/>
              </w:rPr>
            </w:pPr>
          </w:p>
        </w:tc>
        <w:tc>
          <w:tcPr>
            <w:tcW w:w="696" w:type="dxa"/>
            <w:vAlign w:val="center"/>
          </w:tcPr>
          <w:p>
            <w:pPr>
              <w:pStyle w:val="12"/>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598"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30309</w:t>
            </w:r>
          </w:p>
        </w:tc>
        <w:tc>
          <w:tcPr>
            <w:tcW w:w="2400"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奖励金</w:t>
            </w:r>
          </w:p>
        </w:tc>
        <w:tc>
          <w:tcPr>
            <w:tcW w:w="781" w:type="dxa"/>
            <w:vAlign w:val="center"/>
          </w:tcPr>
          <w:p>
            <w:pPr>
              <w:pStyle w:val="12"/>
              <w:jc w:val="center"/>
              <w:rPr>
                <w:rFonts w:hint="default" w:ascii="Times New Roman" w:hAnsi="Times New Roman" w:cs="Times New Roman" w:eastAsiaTheme="minorEastAsia"/>
                <w:sz w:val="21"/>
                <w:szCs w:val="21"/>
              </w:rPr>
            </w:pP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30229</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福利费</w:t>
            </w:r>
          </w:p>
        </w:tc>
        <w:tc>
          <w:tcPr>
            <w:tcW w:w="799" w:type="dxa"/>
            <w:vAlign w:val="center"/>
          </w:tcPr>
          <w:p>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10.79</w:t>
            </w:r>
          </w:p>
        </w:tc>
        <w:tc>
          <w:tcPr>
            <w:tcW w:w="780" w:type="dxa"/>
            <w:vAlign w:val="center"/>
          </w:tcPr>
          <w:p>
            <w:pPr>
              <w:pStyle w:val="12"/>
              <w:jc w:val="center"/>
              <w:rPr>
                <w:rFonts w:hint="default" w:ascii="Times New Roman" w:hAnsi="Times New Roman" w:cs="Times New Roman" w:eastAsiaTheme="minorEastAsia"/>
                <w:sz w:val="21"/>
                <w:szCs w:val="21"/>
              </w:rPr>
            </w:pPr>
          </w:p>
        </w:tc>
        <w:tc>
          <w:tcPr>
            <w:tcW w:w="2115" w:type="dxa"/>
            <w:vAlign w:val="center"/>
          </w:tcPr>
          <w:p>
            <w:pPr>
              <w:pStyle w:val="12"/>
              <w:jc w:val="center"/>
              <w:rPr>
                <w:rFonts w:hint="default" w:ascii="Times New Roman" w:hAnsi="Times New Roman" w:cs="Times New Roman" w:eastAsiaTheme="minorEastAsia"/>
                <w:sz w:val="21"/>
                <w:szCs w:val="21"/>
              </w:rPr>
            </w:pPr>
          </w:p>
        </w:tc>
        <w:tc>
          <w:tcPr>
            <w:tcW w:w="696" w:type="dxa"/>
            <w:vAlign w:val="center"/>
          </w:tcPr>
          <w:p>
            <w:pPr>
              <w:pStyle w:val="12"/>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598"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30310</w:t>
            </w:r>
          </w:p>
        </w:tc>
        <w:tc>
          <w:tcPr>
            <w:tcW w:w="2400"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个人农业生产补贴</w:t>
            </w:r>
          </w:p>
        </w:tc>
        <w:tc>
          <w:tcPr>
            <w:tcW w:w="781" w:type="dxa"/>
            <w:vAlign w:val="center"/>
          </w:tcPr>
          <w:p>
            <w:pPr>
              <w:pStyle w:val="12"/>
              <w:jc w:val="center"/>
              <w:rPr>
                <w:rFonts w:hint="default" w:ascii="Times New Roman" w:hAnsi="Times New Roman" w:cs="Times New Roman" w:eastAsiaTheme="minorEastAsia"/>
                <w:sz w:val="21"/>
                <w:szCs w:val="21"/>
              </w:rPr>
            </w:pP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30231</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公务用车运行维 护费</w:t>
            </w:r>
          </w:p>
        </w:tc>
        <w:tc>
          <w:tcPr>
            <w:tcW w:w="799" w:type="dxa"/>
            <w:vAlign w:val="center"/>
          </w:tcPr>
          <w:p>
            <w:pPr>
              <w:pStyle w:val="12"/>
              <w:jc w:val="center"/>
              <w:rPr>
                <w:rFonts w:hint="default" w:ascii="Times New Roman" w:hAnsi="Times New Roman" w:cs="Times New Roman" w:eastAsiaTheme="minorEastAsia"/>
                <w:sz w:val="21"/>
                <w:szCs w:val="21"/>
              </w:rPr>
            </w:pPr>
          </w:p>
        </w:tc>
        <w:tc>
          <w:tcPr>
            <w:tcW w:w="780" w:type="dxa"/>
            <w:vAlign w:val="center"/>
          </w:tcPr>
          <w:p>
            <w:pPr>
              <w:pStyle w:val="12"/>
              <w:jc w:val="center"/>
              <w:rPr>
                <w:rFonts w:hint="default" w:ascii="Times New Roman" w:hAnsi="Times New Roman" w:cs="Times New Roman" w:eastAsiaTheme="minorEastAsia"/>
                <w:sz w:val="21"/>
                <w:szCs w:val="21"/>
              </w:rPr>
            </w:pPr>
          </w:p>
        </w:tc>
        <w:tc>
          <w:tcPr>
            <w:tcW w:w="2115" w:type="dxa"/>
            <w:vAlign w:val="center"/>
          </w:tcPr>
          <w:p>
            <w:pPr>
              <w:pStyle w:val="12"/>
              <w:jc w:val="center"/>
              <w:rPr>
                <w:rFonts w:hint="default" w:ascii="Times New Roman" w:hAnsi="Times New Roman" w:cs="Times New Roman" w:eastAsiaTheme="minorEastAsia"/>
                <w:sz w:val="21"/>
                <w:szCs w:val="21"/>
              </w:rPr>
            </w:pPr>
          </w:p>
        </w:tc>
        <w:tc>
          <w:tcPr>
            <w:tcW w:w="696" w:type="dxa"/>
            <w:vAlign w:val="center"/>
          </w:tcPr>
          <w:p>
            <w:pPr>
              <w:pStyle w:val="12"/>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598"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30311</w:t>
            </w:r>
          </w:p>
        </w:tc>
        <w:tc>
          <w:tcPr>
            <w:tcW w:w="2400"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代缴社会保险费</w:t>
            </w:r>
          </w:p>
        </w:tc>
        <w:tc>
          <w:tcPr>
            <w:tcW w:w="781" w:type="dxa"/>
            <w:vAlign w:val="center"/>
          </w:tcPr>
          <w:p>
            <w:pPr>
              <w:pStyle w:val="12"/>
              <w:jc w:val="center"/>
              <w:rPr>
                <w:rFonts w:hint="default" w:ascii="Times New Roman" w:hAnsi="Times New Roman" w:cs="Times New Roman" w:eastAsiaTheme="minorEastAsia"/>
                <w:sz w:val="21"/>
                <w:szCs w:val="21"/>
              </w:rPr>
            </w:pP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30239</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其他交通费用</w:t>
            </w:r>
          </w:p>
        </w:tc>
        <w:tc>
          <w:tcPr>
            <w:tcW w:w="799" w:type="dxa"/>
            <w:vAlign w:val="center"/>
          </w:tcPr>
          <w:p>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0.24</w:t>
            </w:r>
          </w:p>
        </w:tc>
        <w:tc>
          <w:tcPr>
            <w:tcW w:w="780" w:type="dxa"/>
            <w:vAlign w:val="center"/>
          </w:tcPr>
          <w:p>
            <w:pPr>
              <w:pStyle w:val="12"/>
              <w:jc w:val="center"/>
              <w:rPr>
                <w:rFonts w:hint="default" w:ascii="Times New Roman" w:hAnsi="Times New Roman" w:cs="Times New Roman" w:eastAsiaTheme="minorEastAsia"/>
                <w:sz w:val="21"/>
                <w:szCs w:val="21"/>
              </w:rPr>
            </w:pPr>
          </w:p>
        </w:tc>
        <w:tc>
          <w:tcPr>
            <w:tcW w:w="2115" w:type="dxa"/>
            <w:vAlign w:val="center"/>
          </w:tcPr>
          <w:p>
            <w:pPr>
              <w:pStyle w:val="12"/>
              <w:jc w:val="center"/>
              <w:rPr>
                <w:rFonts w:hint="default" w:ascii="Times New Roman" w:hAnsi="Times New Roman" w:cs="Times New Roman" w:eastAsiaTheme="minorEastAsia"/>
                <w:sz w:val="21"/>
                <w:szCs w:val="21"/>
              </w:rPr>
            </w:pPr>
          </w:p>
        </w:tc>
        <w:tc>
          <w:tcPr>
            <w:tcW w:w="696" w:type="dxa"/>
            <w:vAlign w:val="center"/>
          </w:tcPr>
          <w:p>
            <w:pPr>
              <w:pStyle w:val="12"/>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jc w:val="center"/>
        </w:trPr>
        <w:tc>
          <w:tcPr>
            <w:tcW w:w="598"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30399</w:t>
            </w:r>
          </w:p>
        </w:tc>
        <w:tc>
          <w:tcPr>
            <w:tcW w:w="2400"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其他对个人和家庭的补助</w:t>
            </w:r>
          </w:p>
        </w:tc>
        <w:tc>
          <w:tcPr>
            <w:tcW w:w="781" w:type="dxa"/>
            <w:vAlign w:val="center"/>
          </w:tcPr>
          <w:p>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9.02</w:t>
            </w: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30240</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税金及附加费用</w:t>
            </w:r>
          </w:p>
        </w:tc>
        <w:tc>
          <w:tcPr>
            <w:tcW w:w="799" w:type="dxa"/>
            <w:vAlign w:val="center"/>
          </w:tcPr>
          <w:p>
            <w:pPr>
              <w:pStyle w:val="12"/>
              <w:jc w:val="center"/>
              <w:rPr>
                <w:rFonts w:hint="default" w:ascii="Times New Roman" w:hAnsi="Times New Roman" w:cs="Times New Roman" w:eastAsiaTheme="minorEastAsia"/>
                <w:sz w:val="21"/>
                <w:szCs w:val="21"/>
              </w:rPr>
            </w:pPr>
          </w:p>
        </w:tc>
        <w:tc>
          <w:tcPr>
            <w:tcW w:w="780" w:type="dxa"/>
            <w:vAlign w:val="center"/>
          </w:tcPr>
          <w:p>
            <w:pPr>
              <w:pStyle w:val="12"/>
              <w:jc w:val="center"/>
              <w:rPr>
                <w:rFonts w:hint="default" w:ascii="Times New Roman" w:hAnsi="Times New Roman" w:cs="Times New Roman" w:eastAsiaTheme="minorEastAsia"/>
                <w:sz w:val="21"/>
                <w:szCs w:val="21"/>
              </w:rPr>
            </w:pPr>
          </w:p>
        </w:tc>
        <w:tc>
          <w:tcPr>
            <w:tcW w:w="2115" w:type="dxa"/>
            <w:vAlign w:val="center"/>
          </w:tcPr>
          <w:p>
            <w:pPr>
              <w:pStyle w:val="12"/>
              <w:jc w:val="center"/>
              <w:rPr>
                <w:rFonts w:hint="default" w:ascii="Times New Roman" w:hAnsi="Times New Roman" w:cs="Times New Roman" w:eastAsiaTheme="minorEastAsia"/>
                <w:sz w:val="21"/>
                <w:szCs w:val="21"/>
              </w:rPr>
            </w:pPr>
          </w:p>
        </w:tc>
        <w:tc>
          <w:tcPr>
            <w:tcW w:w="696" w:type="dxa"/>
            <w:vAlign w:val="center"/>
          </w:tcPr>
          <w:p>
            <w:pPr>
              <w:pStyle w:val="12"/>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598" w:type="dxa"/>
            <w:vAlign w:val="center"/>
          </w:tcPr>
          <w:p>
            <w:pPr>
              <w:pStyle w:val="12"/>
              <w:jc w:val="center"/>
              <w:rPr>
                <w:rFonts w:hint="default" w:ascii="Times New Roman" w:hAnsi="Times New Roman" w:cs="Times New Roman" w:eastAsiaTheme="minorEastAsia"/>
                <w:sz w:val="21"/>
                <w:szCs w:val="21"/>
              </w:rPr>
            </w:pPr>
          </w:p>
        </w:tc>
        <w:tc>
          <w:tcPr>
            <w:tcW w:w="2400" w:type="dxa"/>
            <w:vAlign w:val="center"/>
          </w:tcPr>
          <w:p>
            <w:pPr>
              <w:pStyle w:val="12"/>
              <w:jc w:val="center"/>
              <w:rPr>
                <w:rFonts w:hint="default" w:ascii="Times New Roman" w:hAnsi="Times New Roman" w:cs="Times New Roman" w:eastAsiaTheme="minorEastAsia"/>
                <w:sz w:val="21"/>
                <w:szCs w:val="21"/>
              </w:rPr>
            </w:pPr>
          </w:p>
        </w:tc>
        <w:tc>
          <w:tcPr>
            <w:tcW w:w="781" w:type="dxa"/>
            <w:vAlign w:val="center"/>
          </w:tcPr>
          <w:p>
            <w:pPr>
              <w:pStyle w:val="12"/>
              <w:jc w:val="center"/>
              <w:rPr>
                <w:rFonts w:hint="default" w:ascii="Times New Roman" w:hAnsi="Times New Roman" w:cs="Times New Roman" w:eastAsiaTheme="minorEastAsia"/>
                <w:sz w:val="21"/>
                <w:szCs w:val="21"/>
              </w:rPr>
            </w:pP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30299</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其他商品和服务支出</w:t>
            </w:r>
          </w:p>
        </w:tc>
        <w:tc>
          <w:tcPr>
            <w:tcW w:w="799" w:type="dxa"/>
            <w:vAlign w:val="center"/>
          </w:tcPr>
          <w:p>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41.34</w:t>
            </w:r>
          </w:p>
        </w:tc>
        <w:tc>
          <w:tcPr>
            <w:tcW w:w="780" w:type="dxa"/>
            <w:vAlign w:val="center"/>
          </w:tcPr>
          <w:p>
            <w:pPr>
              <w:pStyle w:val="12"/>
              <w:jc w:val="center"/>
              <w:rPr>
                <w:rFonts w:hint="default" w:ascii="Times New Roman" w:hAnsi="Times New Roman" w:cs="Times New Roman" w:eastAsiaTheme="minorEastAsia"/>
                <w:sz w:val="21"/>
                <w:szCs w:val="21"/>
              </w:rPr>
            </w:pPr>
          </w:p>
        </w:tc>
        <w:tc>
          <w:tcPr>
            <w:tcW w:w="2115" w:type="dxa"/>
            <w:vAlign w:val="center"/>
          </w:tcPr>
          <w:p>
            <w:pPr>
              <w:pStyle w:val="12"/>
              <w:jc w:val="center"/>
              <w:rPr>
                <w:rFonts w:hint="default" w:ascii="Times New Roman" w:hAnsi="Times New Roman" w:cs="Times New Roman" w:eastAsiaTheme="minorEastAsia"/>
                <w:sz w:val="21"/>
                <w:szCs w:val="21"/>
              </w:rPr>
            </w:pPr>
          </w:p>
        </w:tc>
        <w:tc>
          <w:tcPr>
            <w:tcW w:w="696" w:type="dxa"/>
            <w:vAlign w:val="center"/>
          </w:tcPr>
          <w:p>
            <w:pPr>
              <w:pStyle w:val="12"/>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2998" w:type="dxa"/>
            <w:gridSpan w:val="2"/>
            <w:vAlign w:val="center"/>
          </w:tcPr>
          <w:p>
            <w:pPr>
              <w:spacing w:before="107" w:line="187" w:lineRule="auto"/>
              <w:ind w:left="718"/>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4"/>
                <w:sz w:val="21"/>
                <w:szCs w:val="21"/>
              </w:rPr>
              <w:t>人员经费合计</w:t>
            </w:r>
          </w:p>
        </w:tc>
        <w:tc>
          <w:tcPr>
            <w:tcW w:w="781" w:type="dxa"/>
            <w:vAlign w:val="center"/>
          </w:tcPr>
          <w:p>
            <w:pPr>
              <w:pStyle w:val="1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2702.76</w:t>
            </w:r>
          </w:p>
        </w:tc>
        <w:tc>
          <w:tcPr>
            <w:tcW w:w="6104" w:type="dxa"/>
            <w:gridSpan w:val="5"/>
            <w:vAlign w:val="center"/>
          </w:tcPr>
          <w:p>
            <w:pPr>
              <w:spacing w:before="108" w:line="187" w:lineRule="auto"/>
              <w:ind w:left="204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4"/>
                <w:sz w:val="21"/>
                <w:szCs w:val="21"/>
              </w:rPr>
              <w:t>公用经费合计</w:t>
            </w:r>
          </w:p>
        </w:tc>
        <w:tc>
          <w:tcPr>
            <w:tcW w:w="696" w:type="dxa"/>
            <w:vAlign w:val="center"/>
          </w:tcPr>
          <w:p>
            <w:pPr>
              <w:pStyle w:val="12"/>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237.60</w:t>
            </w:r>
          </w:p>
        </w:tc>
      </w:tr>
    </w:tbl>
    <w:p>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ascii="Times New Roman" w:hAnsi="Times New Roman" w:eastAsia="黑体" w:cs="Times New Roman"/>
          <w:sz w:val="32"/>
          <w:szCs w:val="32"/>
          <w:lang w:eastAsia="zh-CN"/>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 ：本表反映部门本年度一般公共预算财政拨款基本支出明细情况。</w:t>
      </w:r>
    </w:p>
    <w:p>
      <w:pPr>
        <w:spacing w:line="400" w:lineRule="exact"/>
        <w:jc w:val="both"/>
        <w:rPr>
          <w:rFonts w:ascii="Times New Roman" w:hAnsi="Times New Roman" w:eastAsia="黑体" w:cs="Times New Roman"/>
          <w:sz w:val="32"/>
          <w:szCs w:val="32"/>
          <w:lang w:eastAsia="zh-CN"/>
        </w:rPr>
      </w:pPr>
    </w:p>
    <w:p>
      <w:pPr>
        <w:spacing w:line="400" w:lineRule="exact"/>
        <w:rPr>
          <w:rFonts w:ascii="Times New Roman" w:hAnsi="Times New Roman" w:eastAsia="黑体" w:cs="Times New Roman"/>
          <w:sz w:val="32"/>
          <w:szCs w:val="32"/>
          <w:lang w:eastAsia="zh-CN"/>
        </w:rPr>
      </w:pPr>
    </w:p>
    <w:p>
      <w:pPr>
        <w:spacing w:line="400" w:lineRule="exact"/>
        <w:jc w:val="center"/>
        <w:rPr>
          <w:rFonts w:ascii="Times New Roman" w:hAnsi="Times New Roman" w:eastAsia="黑体" w:cs="Times New Roman"/>
          <w:sz w:val="32"/>
          <w:szCs w:val="32"/>
          <w:lang w:eastAsia="zh-CN"/>
        </w:rPr>
      </w:pPr>
      <w:r>
        <w:rPr>
          <w:rFonts w:ascii="Times New Roman" w:hAnsi="Times New Roman" w:eastAsia="黑体" w:cs="Times New Roman"/>
          <w:sz w:val="32"/>
          <w:szCs w:val="32"/>
          <w:lang w:eastAsia="zh-CN"/>
        </w:rPr>
        <w:t>202</w:t>
      </w:r>
      <w:r>
        <w:rPr>
          <w:rFonts w:hint="eastAsia" w:ascii="Times New Roman" w:hAnsi="Times New Roman" w:eastAsia="黑体" w:cs="Times New Roman"/>
          <w:sz w:val="32"/>
          <w:szCs w:val="32"/>
          <w:lang w:val="en-US" w:eastAsia="zh-CN"/>
        </w:rPr>
        <w:t>4</w:t>
      </w:r>
      <w:r>
        <w:rPr>
          <w:rFonts w:ascii="Times New Roman" w:hAnsi="Times New Roman" w:eastAsia="黑体" w:cs="Times New Roman"/>
          <w:sz w:val="32"/>
          <w:szCs w:val="32"/>
          <w:lang w:eastAsia="zh-CN"/>
        </w:rPr>
        <w:t>年度政府性基金预算财政拨款收入支出决算表</w:t>
      </w:r>
    </w:p>
    <w:p>
      <w:pPr>
        <w:pStyle w:val="8"/>
        <w:spacing w:line="400" w:lineRule="exact"/>
        <w:jc w:val="right"/>
        <w:rPr>
          <w:rFonts w:ascii="Times New Roman" w:hAnsi="Times New Roman" w:cs="Times New Roman"/>
          <w:bCs/>
          <w:sz w:val="28"/>
          <w:szCs w:val="28"/>
          <w:lang w:eastAsia="zh-CN"/>
        </w:rPr>
      </w:pPr>
      <w:r>
        <w:rPr>
          <w:rFonts w:ascii="Times New Roman" w:hAnsi="Times New Roman" w:cs="Times New Roman"/>
          <w:bCs/>
          <w:sz w:val="28"/>
          <w:szCs w:val="28"/>
          <w:lang w:eastAsia="zh-CN"/>
        </w:rPr>
        <w:t>公开07表</w:t>
      </w:r>
    </w:p>
    <w:p>
      <w:pPr>
        <w:pStyle w:val="8"/>
        <w:keepNext w:val="0"/>
        <w:keepLines w:val="0"/>
        <w:pageBreakBefore w:val="0"/>
        <w:widowControl/>
        <w:kinsoku w:val="0"/>
        <w:wordWrap w:val="0"/>
        <w:overflowPunct/>
        <w:topLinePunct w:val="0"/>
        <w:autoSpaceDE w:val="0"/>
        <w:autoSpaceDN w:val="0"/>
        <w:bidi w:val="0"/>
        <w:adjustRightInd/>
        <w:snapToGrid/>
        <w:spacing w:line="400" w:lineRule="exact"/>
        <w:ind w:left="0" w:leftChars="0" w:firstLine="0" w:firstLineChars="0"/>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武汉市光谷第一初级中学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11"/>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21"/>
        <w:gridCol w:w="317"/>
        <w:gridCol w:w="319"/>
        <w:gridCol w:w="1169"/>
        <w:gridCol w:w="1167"/>
        <w:gridCol w:w="1167"/>
        <w:gridCol w:w="1167"/>
        <w:gridCol w:w="1167"/>
        <w:gridCol w:w="1171"/>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atLeast"/>
          <w:jc w:val="center"/>
        </w:trPr>
        <w:tc>
          <w:tcPr>
            <w:tcW w:w="2126" w:type="dxa"/>
            <w:gridSpan w:val="4"/>
            <w:vAlign w:val="center"/>
          </w:tcPr>
          <w:p>
            <w:pPr>
              <w:jc w:val="center"/>
              <w:textAlignment w:val="center"/>
              <w:rPr>
                <w:rFonts w:ascii="Times New Roman" w:hAnsi="Times New Roman" w:eastAsia="宋体" w:cs="Times New Roman"/>
                <w:lang w:eastAsia="zh-CN" w:bidi="ar"/>
              </w:rPr>
            </w:pPr>
            <w:r>
              <w:rPr>
                <w:rFonts w:ascii="Times New Roman" w:hAnsi="Times New Roman" w:eastAsia="宋体" w:cs="Times New Roman"/>
                <w:lang w:eastAsia="zh-CN" w:bidi="ar"/>
              </w:rPr>
              <w:t>项     目</w:t>
            </w:r>
          </w:p>
        </w:tc>
        <w:tc>
          <w:tcPr>
            <w:tcW w:w="1167" w:type="dxa"/>
            <w:vMerge w:val="restart"/>
            <w:vAlign w:val="center"/>
          </w:tcPr>
          <w:p>
            <w:pPr>
              <w:jc w:val="center"/>
              <w:textAlignment w:val="center"/>
              <w:rPr>
                <w:rFonts w:ascii="Times New Roman" w:hAnsi="Times New Roman" w:eastAsia="宋体" w:cs="Times New Roman"/>
                <w:lang w:eastAsia="zh-CN" w:bidi="ar"/>
              </w:rPr>
            </w:pPr>
            <w:r>
              <w:rPr>
                <w:rFonts w:ascii="Times New Roman" w:hAnsi="Times New Roman" w:eastAsia="宋体" w:cs="Times New Roman"/>
                <w:lang w:eastAsia="zh-CN" w:bidi="ar"/>
              </w:rPr>
              <w:t>年初结转和 结余</w:t>
            </w:r>
          </w:p>
        </w:tc>
        <w:tc>
          <w:tcPr>
            <w:tcW w:w="1167" w:type="dxa"/>
            <w:vMerge w:val="restart"/>
            <w:vAlign w:val="center"/>
          </w:tcPr>
          <w:p>
            <w:pPr>
              <w:jc w:val="center"/>
              <w:textAlignment w:val="center"/>
              <w:rPr>
                <w:rFonts w:ascii="Times New Roman" w:hAnsi="Times New Roman" w:eastAsia="宋体" w:cs="Times New Roman"/>
                <w:lang w:eastAsia="zh-CN" w:bidi="ar"/>
              </w:rPr>
            </w:pPr>
            <w:r>
              <w:rPr>
                <w:rFonts w:ascii="Times New Roman" w:hAnsi="Times New Roman" w:eastAsia="宋体" w:cs="Times New Roman"/>
                <w:lang w:eastAsia="zh-CN" w:bidi="ar"/>
              </w:rPr>
              <w:t>本年收入</w:t>
            </w:r>
          </w:p>
        </w:tc>
        <w:tc>
          <w:tcPr>
            <w:tcW w:w="3505" w:type="dxa"/>
            <w:gridSpan w:val="3"/>
            <w:vAlign w:val="center"/>
          </w:tcPr>
          <w:p>
            <w:pPr>
              <w:jc w:val="center"/>
              <w:textAlignment w:val="center"/>
              <w:rPr>
                <w:rFonts w:ascii="Times New Roman" w:hAnsi="Times New Roman" w:eastAsia="宋体" w:cs="Times New Roman"/>
                <w:lang w:eastAsia="zh-CN" w:bidi="ar"/>
              </w:rPr>
            </w:pPr>
            <w:r>
              <w:rPr>
                <w:rFonts w:ascii="Times New Roman" w:hAnsi="Times New Roman" w:eastAsia="宋体" w:cs="Times New Roman"/>
                <w:lang w:eastAsia="zh-CN" w:bidi="ar"/>
              </w:rPr>
              <w:t>本年支出</w:t>
            </w:r>
          </w:p>
        </w:tc>
        <w:tc>
          <w:tcPr>
            <w:tcW w:w="1173" w:type="dxa"/>
            <w:vMerge w:val="restart"/>
            <w:vAlign w:val="center"/>
          </w:tcPr>
          <w:p>
            <w:pPr>
              <w:jc w:val="center"/>
              <w:textAlignment w:val="center"/>
              <w:rPr>
                <w:rFonts w:ascii="Times New Roman" w:hAnsi="Times New Roman" w:eastAsia="宋体" w:cs="Times New Roman"/>
                <w:lang w:eastAsia="zh-CN" w:bidi="ar"/>
              </w:rPr>
            </w:pPr>
            <w:r>
              <w:rPr>
                <w:rFonts w:ascii="Times New Roman" w:hAnsi="Times New Roman" w:eastAsia="宋体" w:cs="Times New Roman"/>
                <w:lang w:eastAsia="zh-CN" w:bidi="ar"/>
              </w:rPr>
              <w:t>年末结转和 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6" w:hRule="atLeast"/>
          <w:jc w:val="center"/>
        </w:trPr>
        <w:tc>
          <w:tcPr>
            <w:tcW w:w="957" w:type="dxa"/>
            <w:gridSpan w:val="3"/>
            <w:vAlign w:val="center"/>
          </w:tcPr>
          <w:p>
            <w:pPr>
              <w:jc w:val="center"/>
              <w:textAlignment w:val="center"/>
              <w:rPr>
                <w:rFonts w:ascii="Times New Roman" w:hAnsi="Times New Roman" w:eastAsia="宋体" w:cs="Times New Roman"/>
                <w:lang w:eastAsia="zh-CN" w:bidi="ar"/>
              </w:rPr>
            </w:pPr>
            <w:r>
              <w:rPr>
                <w:rFonts w:ascii="Times New Roman" w:hAnsi="Times New Roman" w:eastAsia="宋体" w:cs="Times New Roman"/>
                <w:lang w:eastAsia="zh-CN" w:bidi="ar"/>
              </w:rPr>
              <w:t>功能分类 科目编码</w:t>
            </w:r>
          </w:p>
        </w:tc>
        <w:tc>
          <w:tcPr>
            <w:tcW w:w="1169" w:type="dxa"/>
            <w:vAlign w:val="center"/>
          </w:tcPr>
          <w:p>
            <w:pPr>
              <w:jc w:val="center"/>
              <w:textAlignment w:val="center"/>
              <w:rPr>
                <w:rFonts w:ascii="Times New Roman" w:hAnsi="Times New Roman" w:eastAsia="宋体" w:cs="Times New Roman"/>
                <w:lang w:eastAsia="zh-CN" w:bidi="ar"/>
              </w:rPr>
            </w:pPr>
            <w:r>
              <w:rPr>
                <w:rFonts w:ascii="Times New Roman" w:hAnsi="Times New Roman" w:eastAsia="宋体" w:cs="Times New Roman"/>
                <w:lang w:eastAsia="zh-CN" w:bidi="ar"/>
              </w:rPr>
              <w:t>科目名称</w:t>
            </w:r>
          </w:p>
        </w:tc>
        <w:tc>
          <w:tcPr>
            <w:tcW w:w="1167" w:type="dxa"/>
            <w:vMerge w:val="continue"/>
            <w:vAlign w:val="center"/>
          </w:tcPr>
          <w:p>
            <w:pPr>
              <w:jc w:val="center"/>
              <w:textAlignment w:val="center"/>
              <w:rPr>
                <w:rFonts w:ascii="Times New Roman" w:hAnsi="Times New Roman" w:eastAsia="宋体" w:cs="Times New Roman"/>
                <w:lang w:eastAsia="zh-CN" w:bidi="ar"/>
              </w:rPr>
            </w:pPr>
          </w:p>
        </w:tc>
        <w:tc>
          <w:tcPr>
            <w:tcW w:w="1167" w:type="dxa"/>
            <w:vMerge w:val="continue"/>
            <w:vAlign w:val="center"/>
          </w:tcPr>
          <w:p>
            <w:pPr>
              <w:jc w:val="center"/>
              <w:textAlignment w:val="center"/>
              <w:rPr>
                <w:rFonts w:ascii="Times New Roman" w:hAnsi="Times New Roman" w:eastAsia="宋体" w:cs="Times New Roman"/>
                <w:lang w:eastAsia="zh-CN" w:bidi="ar"/>
              </w:rPr>
            </w:pPr>
          </w:p>
        </w:tc>
        <w:tc>
          <w:tcPr>
            <w:tcW w:w="1167" w:type="dxa"/>
            <w:vAlign w:val="center"/>
          </w:tcPr>
          <w:p>
            <w:pPr>
              <w:jc w:val="center"/>
              <w:textAlignment w:val="center"/>
              <w:rPr>
                <w:rFonts w:ascii="Times New Roman" w:hAnsi="Times New Roman" w:eastAsia="宋体" w:cs="Times New Roman"/>
                <w:lang w:eastAsia="zh-CN" w:bidi="ar"/>
              </w:rPr>
            </w:pPr>
            <w:r>
              <w:rPr>
                <w:rFonts w:ascii="Times New Roman" w:hAnsi="Times New Roman" w:eastAsia="宋体" w:cs="Times New Roman"/>
                <w:lang w:eastAsia="zh-CN" w:bidi="ar"/>
              </w:rPr>
              <w:t>小计</w:t>
            </w:r>
          </w:p>
        </w:tc>
        <w:tc>
          <w:tcPr>
            <w:tcW w:w="1167" w:type="dxa"/>
            <w:vAlign w:val="center"/>
          </w:tcPr>
          <w:p>
            <w:pPr>
              <w:jc w:val="center"/>
              <w:textAlignment w:val="center"/>
              <w:rPr>
                <w:rFonts w:ascii="Times New Roman" w:hAnsi="Times New Roman" w:eastAsia="宋体" w:cs="Times New Roman"/>
                <w:lang w:eastAsia="zh-CN" w:bidi="ar"/>
              </w:rPr>
            </w:pPr>
            <w:r>
              <w:rPr>
                <w:rFonts w:ascii="Times New Roman" w:hAnsi="Times New Roman" w:eastAsia="宋体" w:cs="Times New Roman"/>
                <w:lang w:eastAsia="zh-CN" w:bidi="ar"/>
              </w:rPr>
              <w:t>基本支出</w:t>
            </w:r>
          </w:p>
        </w:tc>
        <w:tc>
          <w:tcPr>
            <w:tcW w:w="1171" w:type="dxa"/>
            <w:vAlign w:val="center"/>
          </w:tcPr>
          <w:p>
            <w:pPr>
              <w:jc w:val="center"/>
              <w:textAlignment w:val="center"/>
              <w:rPr>
                <w:rFonts w:ascii="Times New Roman" w:hAnsi="Times New Roman" w:eastAsia="宋体" w:cs="Times New Roman"/>
                <w:lang w:eastAsia="zh-CN" w:bidi="ar"/>
              </w:rPr>
            </w:pPr>
            <w:r>
              <w:rPr>
                <w:rFonts w:ascii="Times New Roman" w:hAnsi="Times New Roman" w:eastAsia="宋体" w:cs="Times New Roman"/>
                <w:lang w:eastAsia="zh-CN" w:bidi="ar"/>
              </w:rPr>
              <w:t>项目支出</w:t>
            </w:r>
          </w:p>
        </w:tc>
        <w:tc>
          <w:tcPr>
            <w:tcW w:w="1173" w:type="dxa"/>
            <w:vMerge w:val="continue"/>
            <w:vAlign w:val="center"/>
          </w:tcPr>
          <w:p>
            <w:pPr>
              <w:jc w:val="center"/>
              <w:textAlignment w:val="center"/>
              <w:rPr>
                <w:rFonts w:ascii="Times New Roman" w:hAnsi="Times New Roman" w:eastAsia="宋体" w:cs="Times New Roman"/>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321" w:type="dxa"/>
            <w:vMerge w:val="restart"/>
          </w:tcPr>
          <w:p>
            <w:pPr>
              <w:spacing w:before="194" w:line="188" w:lineRule="auto"/>
              <w:ind w:left="50"/>
              <w:rPr>
                <w:rFonts w:ascii="Times New Roman" w:hAnsi="Times New Roman" w:cs="Times New Roman" w:eastAsiaTheme="minorEastAsia"/>
              </w:rPr>
            </w:pPr>
            <w:r>
              <w:rPr>
                <w:rFonts w:ascii="Times New Roman" w:hAnsi="Times New Roman" w:cs="Times New Roman" w:eastAsiaTheme="minorEastAsia"/>
              </w:rPr>
              <w:t>类</w:t>
            </w:r>
          </w:p>
        </w:tc>
        <w:tc>
          <w:tcPr>
            <w:tcW w:w="317" w:type="dxa"/>
            <w:vMerge w:val="restart"/>
          </w:tcPr>
          <w:p>
            <w:pPr>
              <w:spacing w:before="194" w:line="189" w:lineRule="auto"/>
              <w:ind w:left="47"/>
              <w:rPr>
                <w:rFonts w:ascii="Times New Roman" w:hAnsi="Times New Roman" w:cs="Times New Roman" w:eastAsiaTheme="minorEastAsia"/>
              </w:rPr>
            </w:pPr>
            <w:r>
              <w:rPr>
                <w:rFonts w:ascii="Times New Roman" w:hAnsi="Times New Roman" w:cs="Times New Roman" w:eastAsiaTheme="minorEastAsia"/>
              </w:rPr>
              <w:t>款</w:t>
            </w:r>
          </w:p>
        </w:tc>
        <w:tc>
          <w:tcPr>
            <w:tcW w:w="319" w:type="dxa"/>
            <w:vMerge w:val="restart"/>
          </w:tcPr>
          <w:p>
            <w:pPr>
              <w:spacing w:before="195" w:line="187" w:lineRule="auto"/>
              <w:ind w:left="49"/>
              <w:rPr>
                <w:rFonts w:ascii="Times New Roman" w:hAnsi="Times New Roman" w:cs="Times New Roman" w:eastAsiaTheme="minorEastAsia"/>
              </w:rPr>
            </w:pPr>
            <w:r>
              <w:rPr>
                <w:rFonts w:ascii="Times New Roman" w:hAnsi="Times New Roman" w:cs="Times New Roman" w:eastAsiaTheme="minorEastAsia"/>
              </w:rPr>
              <w:t>项</w:t>
            </w:r>
          </w:p>
        </w:tc>
        <w:tc>
          <w:tcPr>
            <w:tcW w:w="1169" w:type="dxa"/>
          </w:tcPr>
          <w:p>
            <w:pPr>
              <w:spacing w:before="46" w:line="230" w:lineRule="exact"/>
              <w:ind w:left="344"/>
              <w:rPr>
                <w:rFonts w:ascii="Times New Roman" w:hAnsi="Times New Roman" w:cs="Times New Roman" w:eastAsiaTheme="minorEastAsia"/>
              </w:rPr>
            </w:pPr>
            <w:r>
              <w:rPr>
                <w:rFonts w:ascii="Times New Roman" w:hAnsi="Times New Roman" w:cs="Times New Roman" w:eastAsiaTheme="minorEastAsia"/>
                <w:spacing w:val="-4"/>
                <w:w w:val="96"/>
                <w:position w:val="-1"/>
              </w:rPr>
              <w:t>栏次</w:t>
            </w:r>
          </w:p>
        </w:tc>
        <w:tc>
          <w:tcPr>
            <w:tcW w:w="1167" w:type="dxa"/>
          </w:tcPr>
          <w:p>
            <w:pPr>
              <w:spacing w:before="80" w:line="196" w:lineRule="exact"/>
              <w:ind w:left="509"/>
              <w:rPr>
                <w:rFonts w:ascii="Times New Roman" w:hAnsi="Times New Roman" w:cs="Times New Roman" w:eastAsiaTheme="minorEastAsia"/>
              </w:rPr>
            </w:pPr>
            <w:r>
              <w:rPr>
                <w:rFonts w:ascii="Times New Roman" w:hAnsi="Times New Roman" w:cs="Times New Roman" w:eastAsiaTheme="minorEastAsia"/>
                <w:position w:val="-4"/>
              </w:rPr>
              <w:t>1</w:t>
            </w:r>
          </w:p>
        </w:tc>
        <w:tc>
          <w:tcPr>
            <w:tcW w:w="1167" w:type="dxa"/>
          </w:tcPr>
          <w:p>
            <w:pPr>
              <w:spacing w:before="81" w:line="195" w:lineRule="exact"/>
              <w:ind w:left="498"/>
              <w:rPr>
                <w:rFonts w:ascii="Times New Roman" w:hAnsi="Times New Roman" w:cs="Times New Roman" w:eastAsiaTheme="minorEastAsia"/>
              </w:rPr>
            </w:pPr>
            <w:r>
              <w:rPr>
                <w:rFonts w:ascii="Times New Roman" w:hAnsi="Times New Roman" w:cs="Times New Roman" w:eastAsiaTheme="minorEastAsia"/>
                <w:position w:val="-4"/>
              </w:rPr>
              <w:t>2</w:t>
            </w:r>
          </w:p>
        </w:tc>
        <w:tc>
          <w:tcPr>
            <w:tcW w:w="1167" w:type="dxa"/>
          </w:tcPr>
          <w:p>
            <w:pPr>
              <w:spacing w:before="81" w:line="195" w:lineRule="exact"/>
              <w:ind w:left="501"/>
              <w:rPr>
                <w:rFonts w:ascii="Times New Roman" w:hAnsi="Times New Roman" w:cs="Times New Roman" w:eastAsiaTheme="minorEastAsia"/>
              </w:rPr>
            </w:pPr>
            <w:r>
              <w:rPr>
                <w:rFonts w:ascii="Times New Roman" w:hAnsi="Times New Roman" w:cs="Times New Roman" w:eastAsiaTheme="minorEastAsia"/>
                <w:position w:val="-4"/>
              </w:rPr>
              <w:t>3</w:t>
            </w:r>
          </w:p>
        </w:tc>
        <w:tc>
          <w:tcPr>
            <w:tcW w:w="1167" w:type="dxa"/>
          </w:tcPr>
          <w:p>
            <w:pPr>
              <w:spacing w:before="81" w:line="195" w:lineRule="exact"/>
              <w:ind w:left="497"/>
              <w:rPr>
                <w:rFonts w:ascii="Times New Roman" w:hAnsi="Times New Roman" w:cs="Times New Roman" w:eastAsiaTheme="minorEastAsia"/>
              </w:rPr>
            </w:pPr>
            <w:r>
              <w:rPr>
                <w:rFonts w:ascii="Times New Roman" w:hAnsi="Times New Roman" w:cs="Times New Roman" w:eastAsiaTheme="minorEastAsia"/>
                <w:position w:val="-4"/>
              </w:rPr>
              <w:t>4</w:t>
            </w:r>
          </w:p>
        </w:tc>
        <w:tc>
          <w:tcPr>
            <w:tcW w:w="1171" w:type="dxa"/>
          </w:tcPr>
          <w:p>
            <w:pPr>
              <w:spacing w:before="83" w:line="193" w:lineRule="exact"/>
              <w:ind w:left="503"/>
              <w:rPr>
                <w:rFonts w:hint="eastAsia" w:ascii="Times New Roman" w:hAnsi="Times New Roman" w:cs="Times New Roman" w:eastAsiaTheme="minorEastAsia"/>
                <w:lang w:eastAsia="zh-CN"/>
              </w:rPr>
            </w:pPr>
            <w:r>
              <w:rPr>
                <w:rFonts w:hint="eastAsia" w:ascii="Times New Roman" w:hAnsi="Times New Roman" w:cs="Times New Roman" w:eastAsiaTheme="minorEastAsia"/>
                <w:position w:val="-4"/>
                <w:lang w:val="en-US" w:eastAsia="zh-CN"/>
              </w:rPr>
              <w:t>5</w:t>
            </w:r>
          </w:p>
        </w:tc>
        <w:tc>
          <w:tcPr>
            <w:tcW w:w="1173" w:type="dxa"/>
          </w:tcPr>
          <w:p>
            <w:pPr>
              <w:spacing w:before="81" w:line="195" w:lineRule="exact"/>
              <w:ind w:left="502"/>
              <w:rPr>
                <w:rFonts w:ascii="Times New Roman" w:hAnsi="Times New Roman" w:cs="Times New Roman" w:eastAsiaTheme="minorEastAsia"/>
              </w:rPr>
            </w:pPr>
            <w:r>
              <w:rPr>
                <w:rFonts w:ascii="Times New Roman" w:hAnsi="Times New Roman" w:cs="Times New Roman" w:eastAsiaTheme="minorEastAsia"/>
                <w:position w:val="-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321" w:type="dxa"/>
            <w:vMerge w:val="continue"/>
          </w:tcPr>
          <w:p>
            <w:pPr>
              <w:pStyle w:val="12"/>
              <w:rPr>
                <w:rFonts w:ascii="Times New Roman" w:hAnsi="Times New Roman" w:cs="Times New Roman" w:eastAsiaTheme="minorEastAsia"/>
              </w:rPr>
            </w:pPr>
          </w:p>
        </w:tc>
        <w:tc>
          <w:tcPr>
            <w:tcW w:w="317" w:type="dxa"/>
            <w:vMerge w:val="continue"/>
          </w:tcPr>
          <w:p>
            <w:pPr>
              <w:pStyle w:val="12"/>
              <w:rPr>
                <w:rFonts w:ascii="Times New Roman" w:hAnsi="Times New Roman" w:cs="Times New Roman" w:eastAsiaTheme="minorEastAsia"/>
              </w:rPr>
            </w:pPr>
          </w:p>
        </w:tc>
        <w:tc>
          <w:tcPr>
            <w:tcW w:w="319" w:type="dxa"/>
            <w:vMerge w:val="continue"/>
          </w:tcPr>
          <w:p>
            <w:pPr>
              <w:pStyle w:val="12"/>
              <w:rPr>
                <w:rFonts w:ascii="Times New Roman" w:hAnsi="Times New Roman" w:cs="Times New Roman" w:eastAsiaTheme="minorEastAsia"/>
              </w:rPr>
            </w:pPr>
          </w:p>
        </w:tc>
        <w:tc>
          <w:tcPr>
            <w:tcW w:w="1169" w:type="dxa"/>
          </w:tcPr>
          <w:p>
            <w:pPr>
              <w:spacing w:before="51" w:line="226" w:lineRule="exact"/>
              <w:ind w:left="344"/>
              <w:rPr>
                <w:rFonts w:ascii="Times New Roman" w:hAnsi="Times New Roman" w:cs="Times New Roman" w:eastAsiaTheme="minorEastAsia"/>
              </w:rPr>
            </w:pPr>
            <w:r>
              <w:rPr>
                <w:rFonts w:ascii="Times New Roman" w:hAnsi="Times New Roman" w:cs="Times New Roman" w:eastAsiaTheme="minorEastAsia"/>
                <w:spacing w:val="-5"/>
                <w:w w:val="96"/>
                <w:position w:val="-1"/>
              </w:rPr>
              <w:t>合计</w:t>
            </w:r>
          </w:p>
        </w:tc>
        <w:tc>
          <w:tcPr>
            <w:tcW w:w="1167" w:type="dxa"/>
          </w:tcPr>
          <w:p>
            <w:pPr>
              <w:pStyle w:val="12"/>
              <w:rPr>
                <w:rFonts w:ascii="Times New Roman" w:hAnsi="Times New Roman" w:cs="Times New Roman" w:eastAsiaTheme="minorEastAsia"/>
              </w:rPr>
            </w:pPr>
          </w:p>
        </w:tc>
        <w:tc>
          <w:tcPr>
            <w:tcW w:w="1167" w:type="dxa"/>
          </w:tcPr>
          <w:p>
            <w:pPr>
              <w:pStyle w:val="12"/>
              <w:rPr>
                <w:rFonts w:ascii="Times New Roman" w:hAnsi="Times New Roman" w:cs="Times New Roman" w:eastAsiaTheme="minorEastAsia"/>
              </w:rPr>
            </w:pPr>
          </w:p>
        </w:tc>
        <w:tc>
          <w:tcPr>
            <w:tcW w:w="1167" w:type="dxa"/>
          </w:tcPr>
          <w:p>
            <w:pPr>
              <w:pStyle w:val="12"/>
              <w:rPr>
                <w:rFonts w:ascii="Times New Roman" w:hAnsi="Times New Roman" w:cs="Times New Roman" w:eastAsiaTheme="minorEastAsia"/>
              </w:rPr>
            </w:pPr>
          </w:p>
        </w:tc>
        <w:tc>
          <w:tcPr>
            <w:tcW w:w="1167" w:type="dxa"/>
          </w:tcPr>
          <w:p>
            <w:pPr>
              <w:pStyle w:val="12"/>
              <w:rPr>
                <w:rFonts w:ascii="Times New Roman" w:hAnsi="Times New Roman" w:cs="Times New Roman" w:eastAsiaTheme="minorEastAsia"/>
              </w:rPr>
            </w:pPr>
          </w:p>
        </w:tc>
        <w:tc>
          <w:tcPr>
            <w:tcW w:w="1171" w:type="dxa"/>
          </w:tcPr>
          <w:p>
            <w:pPr>
              <w:pStyle w:val="12"/>
              <w:rPr>
                <w:rFonts w:ascii="Times New Roman" w:hAnsi="Times New Roman" w:cs="Times New Roman" w:eastAsiaTheme="minorEastAsia"/>
              </w:rPr>
            </w:pPr>
          </w:p>
        </w:tc>
        <w:tc>
          <w:tcPr>
            <w:tcW w:w="1173" w:type="dxa"/>
          </w:tcPr>
          <w:p>
            <w:pPr>
              <w:pStyle w:val="12"/>
              <w:rPr>
                <w:rFonts w:ascii="Times New Roman" w:hAnsi="Times New Roman" w:cs="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957" w:type="dxa"/>
            <w:gridSpan w:val="3"/>
          </w:tcPr>
          <w:p>
            <w:pPr>
              <w:pStyle w:val="12"/>
              <w:rPr>
                <w:rFonts w:ascii="Times New Roman" w:hAnsi="Times New Roman" w:cs="Times New Roman" w:eastAsiaTheme="minorEastAsia"/>
              </w:rPr>
            </w:pPr>
          </w:p>
        </w:tc>
        <w:tc>
          <w:tcPr>
            <w:tcW w:w="1169" w:type="dxa"/>
          </w:tcPr>
          <w:p>
            <w:pPr>
              <w:pStyle w:val="12"/>
              <w:rPr>
                <w:rFonts w:ascii="Times New Roman" w:hAnsi="Times New Roman" w:cs="Times New Roman" w:eastAsiaTheme="minorEastAsia"/>
              </w:rPr>
            </w:pPr>
          </w:p>
        </w:tc>
        <w:tc>
          <w:tcPr>
            <w:tcW w:w="1167" w:type="dxa"/>
          </w:tcPr>
          <w:p>
            <w:pPr>
              <w:pStyle w:val="12"/>
              <w:rPr>
                <w:rFonts w:ascii="Times New Roman" w:hAnsi="Times New Roman" w:cs="Times New Roman" w:eastAsiaTheme="minorEastAsia"/>
              </w:rPr>
            </w:pPr>
          </w:p>
        </w:tc>
        <w:tc>
          <w:tcPr>
            <w:tcW w:w="1167" w:type="dxa"/>
          </w:tcPr>
          <w:p>
            <w:pPr>
              <w:pStyle w:val="12"/>
              <w:rPr>
                <w:rFonts w:ascii="Times New Roman" w:hAnsi="Times New Roman" w:cs="Times New Roman" w:eastAsiaTheme="minorEastAsia"/>
              </w:rPr>
            </w:pPr>
          </w:p>
        </w:tc>
        <w:tc>
          <w:tcPr>
            <w:tcW w:w="1167" w:type="dxa"/>
          </w:tcPr>
          <w:p>
            <w:pPr>
              <w:pStyle w:val="12"/>
              <w:rPr>
                <w:rFonts w:ascii="Times New Roman" w:hAnsi="Times New Roman" w:cs="Times New Roman" w:eastAsiaTheme="minorEastAsia"/>
              </w:rPr>
            </w:pPr>
          </w:p>
        </w:tc>
        <w:tc>
          <w:tcPr>
            <w:tcW w:w="1167" w:type="dxa"/>
          </w:tcPr>
          <w:p>
            <w:pPr>
              <w:pStyle w:val="12"/>
              <w:rPr>
                <w:rFonts w:ascii="Times New Roman" w:hAnsi="Times New Roman" w:cs="Times New Roman" w:eastAsiaTheme="minorEastAsia"/>
              </w:rPr>
            </w:pPr>
          </w:p>
        </w:tc>
        <w:tc>
          <w:tcPr>
            <w:tcW w:w="1171" w:type="dxa"/>
          </w:tcPr>
          <w:p>
            <w:pPr>
              <w:pStyle w:val="12"/>
              <w:rPr>
                <w:rFonts w:ascii="Times New Roman" w:hAnsi="Times New Roman" w:cs="Times New Roman" w:eastAsiaTheme="minorEastAsia"/>
              </w:rPr>
            </w:pPr>
          </w:p>
        </w:tc>
        <w:tc>
          <w:tcPr>
            <w:tcW w:w="1173" w:type="dxa"/>
          </w:tcPr>
          <w:p>
            <w:pPr>
              <w:pStyle w:val="12"/>
              <w:rPr>
                <w:rFonts w:ascii="Times New Roman" w:hAnsi="Times New Roman" w:cs="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957" w:type="dxa"/>
            <w:gridSpan w:val="3"/>
          </w:tcPr>
          <w:p>
            <w:pPr>
              <w:pStyle w:val="12"/>
              <w:rPr>
                <w:rFonts w:ascii="Times New Roman" w:hAnsi="Times New Roman" w:cs="Times New Roman" w:eastAsiaTheme="minorEastAsia"/>
              </w:rPr>
            </w:pPr>
          </w:p>
        </w:tc>
        <w:tc>
          <w:tcPr>
            <w:tcW w:w="1169" w:type="dxa"/>
          </w:tcPr>
          <w:p>
            <w:pPr>
              <w:pStyle w:val="12"/>
              <w:rPr>
                <w:rFonts w:ascii="Times New Roman" w:hAnsi="Times New Roman" w:cs="Times New Roman" w:eastAsiaTheme="minorEastAsia"/>
              </w:rPr>
            </w:pPr>
          </w:p>
        </w:tc>
        <w:tc>
          <w:tcPr>
            <w:tcW w:w="1167" w:type="dxa"/>
          </w:tcPr>
          <w:p>
            <w:pPr>
              <w:pStyle w:val="12"/>
              <w:rPr>
                <w:rFonts w:ascii="Times New Roman" w:hAnsi="Times New Roman" w:cs="Times New Roman" w:eastAsiaTheme="minorEastAsia"/>
              </w:rPr>
            </w:pPr>
          </w:p>
        </w:tc>
        <w:tc>
          <w:tcPr>
            <w:tcW w:w="1167" w:type="dxa"/>
          </w:tcPr>
          <w:p>
            <w:pPr>
              <w:pStyle w:val="12"/>
              <w:rPr>
                <w:rFonts w:ascii="Times New Roman" w:hAnsi="Times New Roman" w:cs="Times New Roman" w:eastAsiaTheme="minorEastAsia"/>
              </w:rPr>
            </w:pPr>
          </w:p>
        </w:tc>
        <w:tc>
          <w:tcPr>
            <w:tcW w:w="1167" w:type="dxa"/>
          </w:tcPr>
          <w:p>
            <w:pPr>
              <w:pStyle w:val="12"/>
              <w:rPr>
                <w:rFonts w:ascii="Times New Roman" w:hAnsi="Times New Roman" w:cs="Times New Roman" w:eastAsiaTheme="minorEastAsia"/>
              </w:rPr>
            </w:pPr>
          </w:p>
        </w:tc>
        <w:tc>
          <w:tcPr>
            <w:tcW w:w="1167" w:type="dxa"/>
          </w:tcPr>
          <w:p>
            <w:pPr>
              <w:pStyle w:val="12"/>
              <w:rPr>
                <w:rFonts w:ascii="Times New Roman" w:hAnsi="Times New Roman" w:cs="Times New Roman" w:eastAsiaTheme="minorEastAsia"/>
              </w:rPr>
            </w:pPr>
          </w:p>
        </w:tc>
        <w:tc>
          <w:tcPr>
            <w:tcW w:w="1171" w:type="dxa"/>
          </w:tcPr>
          <w:p>
            <w:pPr>
              <w:pStyle w:val="12"/>
              <w:rPr>
                <w:rFonts w:ascii="Times New Roman" w:hAnsi="Times New Roman" w:cs="Times New Roman" w:eastAsiaTheme="minorEastAsia"/>
              </w:rPr>
            </w:pPr>
          </w:p>
        </w:tc>
        <w:tc>
          <w:tcPr>
            <w:tcW w:w="1173" w:type="dxa"/>
          </w:tcPr>
          <w:p>
            <w:pPr>
              <w:pStyle w:val="12"/>
              <w:rPr>
                <w:rFonts w:ascii="Times New Roman" w:hAnsi="Times New Roman" w:cs="Times New Roman" w:eastAsiaTheme="minorEastAsia"/>
              </w:rPr>
            </w:pPr>
          </w:p>
        </w:tc>
      </w:tr>
    </w:tbl>
    <w:p>
      <w:pPr>
        <w:pStyle w:val="8"/>
        <w:adjustRightInd w:val="0"/>
        <w:snapToGrid w:val="0"/>
        <w:spacing w:line="400" w:lineRule="exact"/>
        <w:ind w:firstLine="0"/>
        <w:rPr>
          <w:rFonts w:ascii="Times New Roman" w:hAnsi="Times New Roman" w:cs="Times New Roman"/>
          <w:bCs/>
          <w:sz w:val="28"/>
          <w:szCs w:val="28"/>
          <w:lang w:eastAsia="zh-CN"/>
        </w:rPr>
      </w:pPr>
      <w:r>
        <w:rPr>
          <w:rFonts w:ascii="Times New Roman" w:hAnsi="Times New Roman" w:cs="Times New Roman"/>
          <w:bCs/>
          <w:sz w:val="28"/>
          <w:szCs w:val="28"/>
          <w:lang w:eastAsia="zh-CN"/>
        </w:rPr>
        <w:t>注 ：本表反映部门本年度政府性基金预算财政拨款收入、支出及结转和结余情况。</w:t>
      </w:r>
    </w:p>
    <w:p>
      <w:pPr>
        <w:pStyle w:val="8"/>
        <w:spacing w:line="400" w:lineRule="exact"/>
        <w:ind w:firstLine="0"/>
        <w:jc w:val="center"/>
        <w:rPr>
          <w:rFonts w:ascii="Times New Roman" w:hAnsi="Times New Roman" w:cs="Times New Roman"/>
          <w:bCs/>
          <w:sz w:val="28"/>
          <w:szCs w:val="28"/>
          <w:lang w:eastAsia="zh-CN"/>
        </w:rPr>
      </w:pPr>
      <w:r>
        <w:rPr>
          <w:rFonts w:hint="eastAsia" w:ascii="Times New Roman" w:hAnsi="Times New Roman" w:cs="Times New Roman"/>
          <w:bCs/>
          <w:sz w:val="28"/>
          <w:szCs w:val="28"/>
          <w:lang w:eastAsia="zh-CN"/>
        </w:rPr>
        <w:t>此表无数据</w:t>
      </w:r>
    </w:p>
    <w:p>
      <w:pPr>
        <w:pStyle w:val="8"/>
        <w:rPr>
          <w:lang w:eastAsia="zh-CN"/>
        </w:rPr>
      </w:pPr>
    </w:p>
    <w:p>
      <w:pPr>
        <w:rPr>
          <w:lang w:eastAsia="zh-CN"/>
        </w:rPr>
      </w:pPr>
    </w:p>
    <w:p>
      <w:pPr>
        <w:rPr>
          <w:rFonts w:eastAsiaTheme="minorEastAsia"/>
          <w:lang w:eastAsia="zh-CN"/>
        </w:rPr>
      </w:pPr>
    </w:p>
    <w:p>
      <w:pPr>
        <w:spacing w:line="400" w:lineRule="exact"/>
        <w:jc w:val="center"/>
        <w:rPr>
          <w:rFonts w:ascii="Times New Roman" w:hAnsi="Times New Roman" w:eastAsia="黑体" w:cs="Times New Roman"/>
          <w:sz w:val="32"/>
          <w:szCs w:val="32"/>
          <w:lang w:eastAsia="zh-CN"/>
        </w:rPr>
      </w:pPr>
      <w:r>
        <w:rPr>
          <w:rFonts w:ascii="Times New Roman" w:hAnsi="Times New Roman" w:eastAsia="黑体" w:cs="Times New Roman"/>
          <w:sz w:val="32"/>
          <w:szCs w:val="32"/>
          <w:lang w:eastAsia="zh-CN"/>
        </w:rPr>
        <w:t>202</w:t>
      </w:r>
      <w:r>
        <w:rPr>
          <w:rFonts w:hint="eastAsia" w:ascii="Times New Roman" w:hAnsi="Times New Roman" w:eastAsia="黑体" w:cs="Times New Roman"/>
          <w:sz w:val="32"/>
          <w:szCs w:val="32"/>
          <w:lang w:val="en-US" w:eastAsia="zh-CN"/>
        </w:rPr>
        <w:t>4</w:t>
      </w:r>
      <w:r>
        <w:rPr>
          <w:rFonts w:ascii="Times New Roman" w:hAnsi="Times New Roman" w:eastAsia="黑体" w:cs="Times New Roman"/>
          <w:sz w:val="32"/>
          <w:szCs w:val="32"/>
          <w:lang w:eastAsia="zh-CN"/>
        </w:rPr>
        <w:t>年度国有资本经营预算财政拨款支出决算表</w:t>
      </w:r>
    </w:p>
    <w:p>
      <w:pPr>
        <w:pStyle w:val="8"/>
        <w:spacing w:line="400" w:lineRule="exact"/>
        <w:jc w:val="right"/>
        <w:rPr>
          <w:rFonts w:ascii="Times New Roman" w:hAnsi="Times New Roman" w:cs="Times New Roman"/>
          <w:bCs/>
          <w:sz w:val="28"/>
          <w:szCs w:val="28"/>
          <w:lang w:eastAsia="zh-CN"/>
        </w:rPr>
      </w:pPr>
      <w:r>
        <w:rPr>
          <w:rFonts w:ascii="Times New Roman" w:hAnsi="Times New Roman" w:cs="Times New Roman"/>
          <w:bCs/>
          <w:sz w:val="28"/>
          <w:szCs w:val="28"/>
          <w:lang w:eastAsia="zh-CN"/>
        </w:rPr>
        <w:t xml:space="preserve"> 公开08表</w:t>
      </w:r>
    </w:p>
    <w:p>
      <w:pPr>
        <w:pStyle w:val="8"/>
        <w:keepNext w:val="0"/>
        <w:keepLines w:val="0"/>
        <w:pageBreakBefore w:val="0"/>
        <w:widowControl/>
        <w:kinsoku w:val="0"/>
        <w:wordWrap w:val="0"/>
        <w:overflowPunct/>
        <w:topLinePunct w:val="0"/>
        <w:autoSpaceDE w:val="0"/>
        <w:autoSpaceDN w:val="0"/>
        <w:bidi w:val="0"/>
        <w:adjustRightInd/>
        <w:snapToGrid/>
        <w:spacing w:line="400" w:lineRule="exact"/>
        <w:ind w:left="0" w:leftChars="0" w:firstLine="0" w:firstLineChars="0"/>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武汉市光谷第一初级中学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11"/>
        <w:tblW w:w="89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0"/>
        <w:gridCol w:w="392"/>
        <w:gridCol w:w="410"/>
        <w:gridCol w:w="1128"/>
        <w:gridCol w:w="2129"/>
        <w:gridCol w:w="2272"/>
        <w:gridCol w:w="21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2410" w:type="dxa"/>
            <w:gridSpan w:val="4"/>
            <w:vAlign w:val="center"/>
          </w:tcPr>
          <w:p>
            <w:pPr>
              <w:pStyle w:val="12"/>
              <w:jc w:val="center"/>
              <w:rPr>
                <w:rFonts w:ascii="Times New Roman" w:hAnsi="Times New Roman" w:cs="Times New Roman" w:eastAsiaTheme="minorEastAsia"/>
              </w:rPr>
            </w:pPr>
            <w:r>
              <w:rPr>
                <w:rFonts w:ascii="Times New Roman" w:hAnsi="Times New Roman" w:cs="Times New Roman" w:eastAsiaTheme="minorEastAsia"/>
              </w:rPr>
              <w:t>项       目</w:t>
            </w:r>
          </w:p>
        </w:tc>
        <w:tc>
          <w:tcPr>
            <w:tcW w:w="6589" w:type="dxa"/>
            <w:gridSpan w:val="3"/>
            <w:vAlign w:val="center"/>
          </w:tcPr>
          <w:p>
            <w:pPr>
              <w:pStyle w:val="12"/>
              <w:jc w:val="center"/>
              <w:rPr>
                <w:rFonts w:ascii="Times New Roman" w:hAnsi="Times New Roman" w:cs="Times New Roman" w:eastAsiaTheme="minorEastAsia"/>
              </w:rPr>
            </w:pPr>
            <w:r>
              <w:rPr>
                <w:rFonts w:ascii="Times New Roman" w:hAnsi="Times New Roman" w:cs="Times New Roman" w:eastAsiaTheme="minorEastAsia"/>
              </w:rPr>
              <w:t>本年支出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1282" w:type="dxa"/>
            <w:gridSpan w:val="3"/>
            <w:vAlign w:val="center"/>
          </w:tcPr>
          <w:p>
            <w:pPr>
              <w:pStyle w:val="12"/>
              <w:jc w:val="center"/>
              <w:rPr>
                <w:rFonts w:ascii="Times New Roman" w:hAnsi="Times New Roman" w:cs="Times New Roman" w:eastAsiaTheme="minorEastAsia"/>
              </w:rPr>
            </w:pPr>
            <w:r>
              <w:rPr>
                <w:rFonts w:ascii="Times New Roman" w:hAnsi="Times New Roman" w:cs="Times New Roman" w:eastAsiaTheme="minorEastAsia"/>
              </w:rPr>
              <w:t>功能分类</w:t>
            </w:r>
          </w:p>
          <w:p>
            <w:pPr>
              <w:pStyle w:val="12"/>
              <w:jc w:val="center"/>
              <w:rPr>
                <w:rFonts w:ascii="Times New Roman" w:hAnsi="Times New Roman" w:cs="Times New Roman" w:eastAsiaTheme="minorEastAsia"/>
              </w:rPr>
            </w:pPr>
            <w:r>
              <w:rPr>
                <w:rFonts w:ascii="Times New Roman" w:hAnsi="Times New Roman" w:cs="Times New Roman" w:eastAsiaTheme="minorEastAsia"/>
              </w:rPr>
              <w:t>科目编码</w:t>
            </w:r>
          </w:p>
        </w:tc>
        <w:tc>
          <w:tcPr>
            <w:tcW w:w="1128" w:type="dxa"/>
            <w:vAlign w:val="center"/>
          </w:tcPr>
          <w:p>
            <w:pPr>
              <w:pStyle w:val="12"/>
              <w:jc w:val="center"/>
              <w:rPr>
                <w:rFonts w:ascii="Times New Roman" w:hAnsi="Times New Roman" w:cs="Times New Roman" w:eastAsiaTheme="minorEastAsia"/>
              </w:rPr>
            </w:pPr>
            <w:r>
              <w:rPr>
                <w:rFonts w:ascii="Times New Roman" w:hAnsi="Times New Roman" w:cs="Times New Roman" w:eastAsiaTheme="minorEastAsia"/>
              </w:rPr>
              <w:t>科目名称</w:t>
            </w:r>
          </w:p>
        </w:tc>
        <w:tc>
          <w:tcPr>
            <w:tcW w:w="2129" w:type="dxa"/>
            <w:vAlign w:val="center"/>
          </w:tcPr>
          <w:p>
            <w:pPr>
              <w:pStyle w:val="12"/>
              <w:jc w:val="center"/>
              <w:rPr>
                <w:rFonts w:ascii="Times New Roman" w:hAnsi="Times New Roman" w:cs="Times New Roman" w:eastAsiaTheme="minorEastAsia"/>
              </w:rPr>
            </w:pPr>
            <w:r>
              <w:rPr>
                <w:rFonts w:ascii="Times New Roman" w:hAnsi="Times New Roman" w:cs="Times New Roman" w:eastAsiaTheme="minorEastAsia"/>
              </w:rPr>
              <w:t>合计</w:t>
            </w:r>
          </w:p>
        </w:tc>
        <w:tc>
          <w:tcPr>
            <w:tcW w:w="2272" w:type="dxa"/>
            <w:vAlign w:val="center"/>
          </w:tcPr>
          <w:p>
            <w:pPr>
              <w:pStyle w:val="12"/>
              <w:jc w:val="center"/>
              <w:rPr>
                <w:rFonts w:ascii="Times New Roman" w:hAnsi="Times New Roman" w:cs="Times New Roman" w:eastAsiaTheme="minorEastAsia"/>
              </w:rPr>
            </w:pPr>
            <w:r>
              <w:rPr>
                <w:rFonts w:ascii="Times New Roman" w:hAnsi="Times New Roman" w:cs="Times New Roman" w:eastAsiaTheme="minorEastAsia"/>
              </w:rPr>
              <w:t>基本支出</w:t>
            </w:r>
          </w:p>
        </w:tc>
        <w:tc>
          <w:tcPr>
            <w:tcW w:w="2188" w:type="dxa"/>
            <w:vAlign w:val="center"/>
          </w:tcPr>
          <w:p>
            <w:pPr>
              <w:pStyle w:val="12"/>
              <w:jc w:val="center"/>
              <w:rPr>
                <w:rFonts w:ascii="Times New Roman" w:hAnsi="Times New Roman" w:cs="Times New Roman" w:eastAsiaTheme="minorEastAsia"/>
              </w:rPr>
            </w:pPr>
            <w:r>
              <w:rPr>
                <w:rFonts w:ascii="Times New Roman" w:hAnsi="Times New Roman" w:cs="Times New Roman" w:eastAsiaTheme="minorEastAsia"/>
              </w:rPr>
              <w:t>项目支出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480" w:type="dxa"/>
            <w:vMerge w:val="restart"/>
            <w:tcBorders>
              <w:bottom w:val="nil"/>
            </w:tcBorders>
            <w:vAlign w:val="center"/>
          </w:tcPr>
          <w:p>
            <w:pPr>
              <w:pStyle w:val="12"/>
              <w:jc w:val="center"/>
              <w:rPr>
                <w:rFonts w:ascii="Times New Roman" w:hAnsi="Times New Roman" w:cs="Times New Roman" w:eastAsiaTheme="minorEastAsia"/>
              </w:rPr>
            </w:pPr>
            <w:r>
              <w:rPr>
                <w:rFonts w:ascii="Times New Roman" w:hAnsi="Times New Roman" w:cs="Times New Roman" w:eastAsiaTheme="minorEastAsia"/>
              </w:rPr>
              <w:t>类</w:t>
            </w:r>
          </w:p>
        </w:tc>
        <w:tc>
          <w:tcPr>
            <w:tcW w:w="392" w:type="dxa"/>
            <w:vMerge w:val="restart"/>
            <w:tcBorders>
              <w:bottom w:val="nil"/>
            </w:tcBorders>
            <w:vAlign w:val="center"/>
          </w:tcPr>
          <w:p>
            <w:pPr>
              <w:pStyle w:val="12"/>
              <w:jc w:val="center"/>
              <w:rPr>
                <w:rFonts w:ascii="Times New Roman" w:hAnsi="Times New Roman" w:cs="Times New Roman" w:eastAsiaTheme="minorEastAsia"/>
              </w:rPr>
            </w:pPr>
            <w:r>
              <w:rPr>
                <w:rFonts w:ascii="Times New Roman" w:hAnsi="Times New Roman" w:cs="Times New Roman" w:eastAsiaTheme="minorEastAsia"/>
              </w:rPr>
              <w:t>款</w:t>
            </w:r>
          </w:p>
        </w:tc>
        <w:tc>
          <w:tcPr>
            <w:tcW w:w="410" w:type="dxa"/>
            <w:vMerge w:val="restart"/>
            <w:tcBorders>
              <w:bottom w:val="nil"/>
            </w:tcBorders>
            <w:vAlign w:val="center"/>
          </w:tcPr>
          <w:p>
            <w:pPr>
              <w:pStyle w:val="12"/>
              <w:jc w:val="center"/>
              <w:rPr>
                <w:rFonts w:ascii="Times New Roman" w:hAnsi="Times New Roman" w:cs="Times New Roman" w:eastAsiaTheme="minorEastAsia"/>
              </w:rPr>
            </w:pPr>
            <w:r>
              <w:rPr>
                <w:rFonts w:ascii="Times New Roman" w:hAnsi="Times New Roman" w:cs="Times New Roman" w:eastAsiaTheme="minorEastAsia"/>
              </w:rPr>
              <w:t>项</w:t>
            </w:r>
          </w:p>
        </w:tc>
        <w:tc>
          <w:tcPr>
            <w:tcW w:w="1128" w:type="dxa"/>
            <w:vAlign w:val="center"/>
          </w:tcPr>
          <w:p>
            <w:pPr>
              <w:pStyle w:val="12"/>
              <w:jc w:val="center"/>
              <w:rPr>
                <w:rFonts w:ascii="Times New Roman" w:hAnsi="Times New Roman" w:cs="Times New Roman" w:eastAsiaTheme="minorEastAsia"/>
              </w:rPr>
            </w:pPr>
            <w:r>
              <w:rPr>
                <w:rFonts w:ascii="Times New Roman" w:hAnsi="Times New Roman" w:cs="Times New Roman" w:eastAsiaTheme="minorEastAsia"/>
              </w:rPr>
              <w:t>栏次</w:t>
            </w:r>
          </w:p>
        </w:tc>
        <w:tc>
          <w:tcPr>
            <w:tcW w:w="2129" w:type="dxa"/>
            <w:vAlign w:val="center"/>
          </w:tcPr>
          <w:p>
            <w:pPr>
              <w:pStyle w:val="12"/>
              <w:jc w:val="center"/>
              <w:rPr>
                <w:rFonts w:ascii="Times New Roman" w:hAnsi="Times New Roman" w:cs="Times New Roman" w:eastAsiaTheme="minorEastAsia"/>
              </w:rPr>
            </w:pPr>
            <w:r>
              <w:rPr>
                <w:rFonts w:ascii="Times New Roman" w:hAnsi="Times New Roman" w:cs="Times New Roman" w:eastAsiaTheme="minorEastAsia"/>
              </w:rPr>
              <w:t>1</w:t>
            </w:r>
          </w:p>
        </w:tc>
        <w:tc>
          <w:tcPr>
            <w:tcW w:w="2272" w:type="dxa"/>
            <w:vAlign w:val="center"/>
          </w:tcPr>
          <w:p>
            <w:pPr>
              <w:pStyle w:val="12"/>
              <w:jc w:val="center"/>
              <w:rPr>
                <w:rFonts w:ascii="Times New Roman" w:hAnsi="Times New Roman" w:cs="Times New Roman" w:eastAsiaTheme="minorEastAsia"/>
              </w:rPr>
            </w:pPr>
            <w:r>
              <w:rPr>
                <w:rFonts w:ascii="Times New Roman" w:hAnsi="Times New Roman" w:cs="Times New Roman" w:eastAsiaTheme="minorEastAsia"/>
              </w:rPr>
              <w:t>2</w:t>
            </w:r>
          </w:p>
        </w:tc>
        <w:tc>
          <w:tcPr>
            <w:tcW w:w="2188" w:type="dxa"/>
            <w:vAlign w:val="center"/>
          </w:tcPr>
          <w:p>
            <w:pPr>
              <w:pStyle w:val="12"/>
              <w:jc w:val="center"/>
              <w:rPr>
                <w:rFonts w:ascii="Times New Roman" w:hAnsi="Times New Roman" w:cs="Times New Roman" w:eastAsiaTheme="minorEastAsia"/>
              </w:rPr>
            </w:pPr>
            <w:r>
              <w:rPr>
                <w:rFonts w:ascii="Times New Roman" w:hAnsi="Times New Roman" w:cs="Times New Roman" w:eastAsiaTheme="minorEastAsia"/>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480" w:type="dxa"/>
            <w:vMerge w:val="continue"/>
            <w:tcBorders>
              <w:top w:val="nil"/>
            </w:tcBorders>
            <w:vAlign w:val="center"/>
          </w:tcPr>
          <w:p>
            <w:pPr>
              <w:pStyle w:val="12"/>
              <w:jc w:val="center"/>
              <w:rPr>
                <w:rFonts w:ascii="Times New Roman" w:hAnsi="Times New Roman" w:cs="Times New Roman" w:eastAsiaTheme="minorEastAsia"/>
              </w:rPr>
            </w:pPr>
          </w:p>
        </w:tc>
        <w:tc>
          <w:tcPr>
            <w:tcW w:w="392" w:type="dxa"/>
            <w:vMerge w:val="continue"/>
            <w:tcBorders>
              <w:top w:val="nil"/>
            </w:tcBorders>
            <w:vAlign w:val="center"/>
          </w:tcPr>
          <w:p>
            <w:pPr>
              <w:pStyle w:val="12"/>
              <w:jc w:val="center"/>
              <w:rPr>
                <w:rFonts w:ascii="Times New Roman" w:hAnsi="Times New Roman" w:cs="Times New Roman" w:eastAsiaTheme="minorEastAsia"/>
              </w:rPr>
            </w:pPr>
          </w:p>
        </w:tc>
        <w:tc>
          <w:tcPr>
            <w:tcW w:w="410" w:type="dxa"/>
            <w:vMerge w:val="continue"/>
            <w:tcBorders>
              <w:top w:val="nil"/>
            </w:tcBorders>
            <w:vAlign w:val="center"/>
          </w:tcPr>
          <w:p>
            <w:pPr>
              <w:pStyle w:val="12"/>
              <w:jc w:val="center"/>
              <w:rPr>
                <w:rFonts w:ascii="Times New Roman" w:hAnsi="Times New Roman" w:cs="Times New Roman" w:eastAsiaTheme="minorEastAsia"/>
              </w:rPr>
            </w:pPr>
          </w:p>
        </w:tc>
        <w:tc>
          <w:tcPr>
            <w:tcW w:w="1128" w:type="dxa"/>
            <w:vAlign w:val="center"/>
          </w:tcPr>
          <w:p>
            <w:pPr>
              <w:pStyle w:val="12"/>
              <w:jc w:val="center"/>
              <w:rPr>
                <w:rFonts w:ascii="Times New Roman" w:hAnsi="Times New Roman" w:cs="Times New Roman" w:eastAsiaTheme="minorEastAsia"/>
              </w:rPr>
            </w:pPr>
            <w:r>
              <w:rPr>
                <w:rFonts w:ascii="Times New Roman" w:hAnsi="Times New Roman" w:cs="Times New Roman" w:eastAsiaTheme="minorEastAsia"/>
              </w:rPr>
              <w:t>合计</w:t>
            </w:r>
          </w:p>
        </w:tc>
        <w:tc>
          <w:tcPr>
            <w:tcW w:w="2129" w:type="dxa"/>
            <w:vAlign w:val="center"/>
          </w:tcPr>
          <w:p>
            <w:pPr>
              <w:pStyle w:val="12"/>
              <w:jc w:val="center"/>
              <w:rPr>
                <w:rFonts w:ascii="Times New Roman" w:hAnsi="Times New Roman" w:cs="Times New Roman" w:eastAsiaTheme="minorEastAsia"/>
              </w:rPr>
            </w:pPr>
          </w:p>
        </w:tc>
        <w:tc>
          <w:tcPr>
            <w:tcW w:w="2272" w:type="dxa"/>
            <w:vAlign w:val="center"/>
          </w:tcPr>
          <w:p>
            <w:pPr>
              <w:pStyle w:val="12"/>
              <w:jc w:val="center"/>
              <w:rPr>
                <w:rFonts w:ascii="Times New Roman" w:hAnsi="Times New Roman" w:cs="Times New Roman" w:eastAsiaTheme="minorEastAsia"/>
              </w:rPr>
            </w:pPr>
          </w:p>
        </w:tc>
        <w:tc>
          <w:tcPr>
            <w:tcW w:w="2188" w:type="dxa"/>
            <w:vAlign w:val="center"/>
          </w:tcPr>
          <w:p>
            <w:pPr>
              <w:pStyle w:val="12"/>
              <w:jc w:val="center"/>
              <w:rPr>
                <w:rFonts w:ascii="Times New Roman" w:hAnsi="Times New Roman" w:cs="Times New Roman" w:eastAsia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282" w:type="dxa"/>
            <w:gridSpan w:val="3"/>
          </w:tcPr>
          <w:p>
            <w:pPr>
              <w:pStyle w:val="12"/>
              <w:rPr>
                <w:rFonts w:ascii="Times New Roman" w:hAnsi="Times New Roman" w:cs="Times New Roman"/>
              </w:rPr>
            </w:pPr>
          </w:p>
        </w:tc>
        <w:tc>
          <w:tcPr>
            <w:tcW w:w="1128" w:type="dxa"/>
          </w:tcPr>
          <w:p>
            <w:pPr>
              <w:pStyle w:val="12"/>
              <w:rPr>
                <w:rFonts w:ascii="Times New Roman" w:hAnsi="Times New Roman" w:cs="Times New Roman"/>
              </w:rPr>
            </w:pPr>
          </w:p>
        </w:tc>
        <w:tc>
          <w:tcPr>
            <w:tcW w:w="2129" w:type="dxa"/>
          </w:tcPr>
          <w:p>
            <w:pPr>
              <w:pStyle w:val="12"/>
              <w:rPr>
                <w:rFonts w:ascii="Times New Roman" w:hAnsi="Times New Roman" w:cs="Times New Roman"/>
              </w:rPr>
            </w:pPr>
          </w:p>
        </w:tc>
        <w:tc>
          <w:tcPr>
            <w:tcW w:w="2272" w:type="dxa"/>
          </w:tcPr>
          <w:p>
            <w:pPr>
              <w:pStyle w:val="12"/>
              <w:rPr>
                <w:rFonts w:ascii="Times New Roman" w:hAnsi="Times New Roman" w:cs="Times New Roman"/>
              </w:rPr>
            </w:pPr>
          </w:p>
        </w:tc>
        <w:tc>
          <w:tcPr>
            <w:tcW w:w="2188" w:type="dxa"/>
          </w:tcPr>
          <w:p>
            <w:pPr>
              <w:pStyle w:val="12"/>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282" w:type="dxa"/>
            <w:gridSpan w:val="3"/>
          </w:tcPr>
          <w:p>
            <w:pPr>
              <w:pStyle w:val="12"/>
              <w:rPr>
                <w:rFonts w:ascii="Times New Roman" w:hAnsi="Times New Roman" w:cs="Times New Roman"/>
              </w:rPr>
            </w:pPr>
          </w:p>
        </w:tc>
        <w:tc>
          <w:tcPr>
            <w:tcW w:w="1128" w:type="dxa"/>
          </w:tcPr>
          <w:p>
            <w:pPr>
              <w:pStyle w:val="12"/>
              <w:rPr>
                <w:rFonts w:ascii="Times New Roman" w:hAnsi="Times New Roman" w:cs="Times New Roman"/>
              </w:rPr>
            </w:pPr>
          </w:p>
        </w:tc>
        <w:tc>
          <w:tcPr>
            <w:tcW w:w="2129" w:type="dxa"/>
          </w:tcPr>
          <w:p>
            <w:pPr>
              <w:pStyle w:val="12"/>
              <w:rPr>
                <w:rFonts w:ascii="Times New Roman" w:hAnsi="Times New Roman" w:cs="Times New Roman"/>
              </w:rPr>
            </w:pPr>
          </w:p>
        </w:tc>
        <w:tc>
          <w:tcPr>
            <w:tcW w:w="2272" w:type="dxa"/>
          </w:tcPr>
          <w:p>
            <w:pPr>
              <w:pStyle w:val="12"/>
              <w:rPr>
                <w:rFonts w:ascii="Times New Roman" w:hAnsi="Times New Roman" w:cs="Times New Roman"/>
              </w:rPr>
            </w:pPr>
          </w:p>
        </w:tc>
        <w:tc>
          <w:tcPr>
            <w:tcW w:w="2188" w:type="dxa"/>
          </w:tcPr>
          <w:p>
            <w:pPr>
              <w:pStyle w:val="12"/>
              <w:rPr>
                <w:rFonts w:ascii="Times New Roman" w:hAnsi="Times New Roman" w:cs="Times New Roman"/>
              </w:rPr>
            </w:pPr>
          </w:p>
        </w:tc>
      </w:tr>
    </w:tbl>
    <w:p>
      <w:pPr>
        <w:pStyle w:val="8"/>
        <w:adjustRightInd w:val="0"/>
        <w:snapToGrid w:val="0"/>
        <w:spacing w:line="400" w:lineRule="exact"/>
        <w:ind w:firstLine="0"/>
        <w:rPr>
          <w:rFonts w:ascii="Times New Roman" w:hAnsi="Times New Roman" w:cs="Times New Roman"/>
          <w:bCs/>
          <w:sz w:val="28"/>
          <w:szCs w:val="28"/>
          <w:lang w:eastAsia="zh-CN"/>
        </w:rPr>
      </w:pPr>
      <w:r>
        <w:rPr>
          <w:rFonts w:ascii="Times New Roman" w:hAnsi="Times New Roman" w:cs="Times New Roman"/>
          <w:bCs/>
          <w:sz w:val="28"/>
          <w:szCs w:val="28"/>
          <w:lang w:eastAsia="zh-CN"/>
        </w:rPr>
        <w:t xml:space="preserve">注：本表反映部门本年度国有资本经营预算财政拨款支出情况。 </w:t>
      </w:r>
    </w:p>
    <w:p>
      <w:pPr>
        <w:pStyle w:val="8"/>
        <w:spacing w:line="400" w:lineRule="exact"/>
        <w:ind w:firstLine="0"/>
        <w:jc w:val="center"/>
        <w:rPr>
          <w:rFonts w:ascii="Times New Roman" w:hAnsi="Times New Roman" w:cs="Times New Roman"/>
          <w:bCs/>
          <w:sz w:val="28"/>
          <w:szCs w:val="28"/>
          <w:lang w:eastAsia="zh-CN"/>
        </w:rPr>
      </w:pPr>
      <w:r>
        <w:rPr>
          <w:rFonts w:hint="eastAsia" w:ascii="Times New Roman" w:hAnsi="Times New Roman" w:cs="Times New Roman"/>
          <w:bCs/>
          <w:sz w:val="28"/>
          <w:szCs w:val="28"/>
          <w:lang w:eastAsia="zh-CN"/>
        </w:rPr>
        <w:t>此表无数据</w:t>
      </w:r>
    </w:p>
    <w:p>
      <w:pPr>
        <w:rPr>
          <w:rFonts w:ascii="Times New Roman" w:hAnsi="Times New Roman" w:eastAsia="微软雅黑" w:cs="Times New Roman"/>
          <w:b/>
          <w:bCs/>
          <w:spacing w:val="-13"/>
          <w:w w:val="96"/>
          <w:sz w:val="33"/>
          <w:szCs w:val="33"/>
          <w:lang w:eastAsia="zh-CN"/>
        </w:rPr>
      </w:pPr>
    </w:p>
    <w:p>
      <w:pPr>
        <w:spacing w:line="400" w:lineRule="exact"/>
        <w:jc w:val="center"/>
        <w:rPr>
          <w:rFonts w:ascii="Times New Roman" w:hAnsi="Times New Roman" w:eastAsia="黑体" w:cs="Times New Roman"/>
          <w:sz w:val="32"/>
          <w:szCs w:val="32"/>
          <w:lang w:eastAsia="zh-CN"/>
        </w:rPr>
      </w:pPr>
      <w:r>
        <w:rPr>
          <w:rFonts w:ascii="Times New Roman" w:hAnsi="Times New Roman" w:eastAsia="黑体" w:cs="Times New Roman"/>
          <w:sz w:val="32"/>
          <w:szCs w:val="32"/>
          <w:lang w:eastAsia="zh-CN"/>
        </w:rPr>
        <w:t>202</w:t>
      </w:r>
      <w:r>
        <w:rPr>
          <w:rFonts w:hint="eastAsia" w:ascii="Times New Roman" w:hAnsi="Times New Roman" w:eastAsia="黑体" w:cs="Times New Roman"/>
          <w:sz w:val="32"/>
          <w:szCs w:val="32"/>
          <w:lang w:val="en-US" w:eastAsia="zh-CN"/>
        </w:rPr>
        <w:t>4</w:t>
      </w:r>
      <w:r>
        <w:rPr>
          <w:rFonts w:ascii="Times New Roman" w:hAnsi="Times New Roman" w:eastAsia="黑体" w:cs="Times New Roman"/>
          <w:sz w:val="32"/>
          <w:szCs w:val="32"/>
          <w:lang w:eastAsia="zh-CN"/>
        </w:rPr>
        <w:t>年度财政拨款“ 三公 ”经费支出决算表</w:t>
      </w:r>
    </w:p>
    <w:p>
      <w:pPr>
        <w:pStyle w:val="8"/>
        <w:spacing w:line="400" w:lineRule="exact"/>
        <w:jc w:val="right"/>
        <w:rPr>
          <w:rFonts w:ascii="Times New Roman" w:hAnsi="Times New Roman" w:cs="Times New Roman"/>
          <w:bCs/>
          <w:sz w:val="28"/>
          <w:szCs w:val="28"/>
          <w:lang w:eastAsia="zh-CN"/>
        </w:rPr>
      </w:pPr>
      <w:r>
        <w:rPr>
          <w:rFonts w:ascii="Times New Roman" w:hAnsi="Times New Roman" w:cs="Times New Roman"/>
          <w:bCs/>
          <w:sz w:val="28"/>
          <w:szCs w:val="28"/>
          <w:lang w:eastAsia="zh-CN"/>
        </w:rPr>
        <w:t>公开09表</w:t>
      </w:r>
    </w:p>
    <w:p>
      <w:pPr>
        <w:pStyle w:val="8"/>
        <w:keepNext w:val="0"/>
        <w:keepLines w:val="0"/>
        <w:pageBreakBefore w:val="0"/>
        <w:widowControl/>
        <w:kinsoku w:val="0"/>
        <w:wordWrap w:val="0"/>
        <w:overflowPunct/>
        <w:topLinePunct w:val="0"/>
        <w:autoSpaceDE w:val="0"/>
        <w:autoSpaceDN w:val="0"/>
        <w:bidi w:val="0"/>
        <w:adjustRightInd/>
        <w:snapToGrid/>
        <w:spacing w:line="400" w:lineRule="exact"/>
        <w:ind w:firstLine="0"/>
        <w:jc w:val="right"/>
        <w:textAlignment w:val="baseline"/>
        <w:rPr>
          <w:rFonts w:ascii="Times New Roman" w:hAnsi="Times New Roman" w:cs="Times New Roman"/>
          <w:bCs/>
          <w:sz w:val="28"/>
          <w:szCs w:val="28"/>
          <w:lang w:eastAsia="zh-CN"/>
        </w:rPr>
      </w:pPr>
      <w:r>
        <w:rPr>
          <w:rFonts w:ascii="Times New Roman" w:hAnsi="Times New Roman" w:cs="Times New Roman"/>
          <w:bCs/>
          <w:sz w:val="28"/>
          <w:szCs w:val="28"/>
          <w:lang w:eastAsia="zh-CN"/>
        </w:rPr>
        <w:t>部门：</w:t>
      </w:r>
      <w:r>
        <w:rPr>
          <w:rFonts w:hint="eastAsia" w:ascii="Times New Roman" w:hAnsi="Times New Roman" w:cs="Times New Roman"/>
          <w:bCs/>
          <w:sz w:val="28"/>
          <w:szCs w:val="28"/>
          <w:lang w:eastAsia="zh-CN"/>
        </w:rPr>
        <w:t>武汉市光谷第一初级中学</w:t>
      </w:r>
      <w:r>
        <w:rPr>
          <w:rFonts w:ascii="Times New Roman" w:hAnsi="Times New Roman" w:cs="Times New Roman"/>
          <w:bCs/>
          <w:sz w:val="24"/>
          <w:szCs w:val="24"/>
          <w:lang w:eastAsia="zh-CN"/>
        </w:rPr>
        <w:t xml:space="preserve"> </w:t>
      </w:r>
      <w:r>
        <w:rPr>
          <w:rFonts w:ascii="Times New Roman" w:hAnsi="Times New Roman" w:cs="Times New Roman"/>
          <w:bCs/>
          <w:sz w:val="28"/>
          <w:szCs w:val="28"/>
          <w:lang w:eastAsia="zh-CN"/>
        </w:rPr>
        <w:t xml:space="preserve">                        单位：万元</w:t>
      </w:r>
    </w:p>
    <w:tbl>
      <w:tblPr>
        <w:tblStyle w:val="11"/>
        <w:tblW w:w="996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0"/>
        <w:gridCol w:w="1061"/>
        <w:gridCol w:w="453"/>
        <w:gridCol w:w="1193"/>
        <w:gridCol w:w="1159"/>
        <w:gridCol w:w="634"/>
        <w:gridCol w:w="450"/>
        <w:gridCol w:w="970"/>
        <w:gridCol w:w="641"/>
        <w:gridCol w:w="887"/>
        <w:gridCol w:w="1181"/>
        <w:gridCol w:w="7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jc w:val="center"/>
        </w:trPr>
        <w:tc>
          <w:tcPr>
            <w:tcW w:w="5130" w:type="dxa"/>
            <w:gridSpan w:val="6"/>
            <w:vAlign w:val="center"/>
          </w:tcPr>
          <w:p>
            <w:pPr>
              <w:pStyle w:val="12"/>
              <w:jc w:val="center"/>
              <w:rPr>
                <w:rFonts w:ascii="Times New Roman" w:hAnsi="Times New Roman" w:cs="Times New Roman" w:eastAsiaTheme="minorEastAsia"/>
              </w:rPr>
            </w:pPr>
            <w:r>
              <w:rPr>
                <w:rFonts w:ascii="Times New Roman" w:hAnsi="Times New Roman" w:cs="Times New Roman" w:eastAsiaTheme="minorEastAsia"/>
              </w:rPr>
              <w:t>预算数</w:t>
            </w:r>
          </w:p>
        </w:tc>
        <w:tc>
          <w:tcPr>
            <w:tcW w:w="4836" w:type="dxa"/>
            <w:gridSpan w:val="6"/>
            <w:vAlign w:val="center"/>
          </w:tcPr>
          <w:p>
            <w:pPr>
              <w:pStyle w:val="12"/>
              <w:jc w:val="center"/>
              <w:rPr>
                <w:rFonts w:ascii="Times New Roman" w:hAnsi="Times New Roman" w:cs="Times New Roman" w:eastAsiaTheme="minorEastAsia"/>
              </w:rPr>
            </w:pPr>
            <w:r>
              <w:rPr>
                <w:rFonts w:ascii="Times New Roman" w:hAnsi="Times New Roman" w:cs="Times New Roman" w:eastAsiaTheme="minorEastAsia"/>
              </w:rPr>
              <w:t>决算数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2" w:hRule="atLeast"/>
          <w:jc w:val="center"/>
        </w:trPr>
        <w:tc>
          <w:tcPr>
            <w:tcW w:w="630" w:type="dxa"/>
            <w:vMerge w:val="restart"/>
            <w:tcBorders>
              <w:bottom w:val="nil"/>
            </w:tcBorders>
            <w:vAlign w:val="center"/>
          </w:tcPr>
          <w:p>
            <w:pPr>
              <w:pStyle w:val="12"/>
              <w:jc w:val="center"/>
              <w:rPr>
                <w:rFonts w:ascii="Times New Roman" w:hAnsi="Times New Roman" w:cs="Times New Roman" w:eastAsiaTheme="minorEastAsia"/>
              </w:rPr>
            </w:pPr>
          </w:p>
          <w:p>
            <w:pPr>
              <w:pStyle w:val="12"/>
              <w:jc w:val="center"/>
              <w:rPr>
                <w:rFonts w:ascii="Times New Roman" w:hAnsi="Times New Roman" w:cs="Times New Roman" w:eastAsiaTheme="minorEastAsia"/>
              </w:rPr>
            </w:pPr>
            <w:r>
              <w:rPr>
                <w:rFonts w:ascii="Times New Roman" w:hAnsi="Times New Roman" w:cs="Times New Roman" w:eastAsiaTheme="minorEastAsia"/>
              </w:rPr>
              <w:t>合计</w:t>
            </w:r>
          </w:p>
        </w:tc>
        <w:tc>
          <w:tcPr>
            <w:tcW w:w="1061" w:type="dxa"/>
            <w:vMerge w:val="restart"/>
            <w:tcBorders>
              <w:bottom w:val="nil"/>
            </w:tcBorders>
            <w:vAlign w:val="center"/>
          </w:tcPr>
          <w:p>
            <w:pPr>
              <w:pStyle w:val="12"/>
              <w:jc w:val="center"/>
              <w:rPr>
                <w:rFonts w:ascii="Times New Roman" w:hAnsi="Times New Roman" w:cs="Times New Roman" w:eastAsiaTheme="minorEastAsia"/>
              </w:rPr>
            </w:pPr>
          </w:p>
          <w:p>
            <w:pPr>
              <w:pStyle w:val="12"/>
              <w:jc w:val="center"/>
              <w:rPr>
                <w:rFonts w:ascii="Times New Roman" w:hAnsi="Times New Roman" w:cs="Times New Roman" w:eastAsiaTheme="minorEastAsia"/>
              </w:rPr>
            </w:pPr>
            <w:r>
              <w:rPr>
                <w:rFonts w:ascii="Times New Roman" w:hAnsi="Times New Roman" w:cs="Times New Roman" w:eastAsiaTheme="minorEastAsia"/>
              </w:rPr>
              <w:t>因公出国 （境）费</w:t>
            </w:r>
          </w:p>
        </w:tc>
        <w:tc>
          <w:tcPr>
            <w:tcW w:w="2805" w:type="dxa"/>
            <w:gridSpan w:val="3"/>
            <w:vAlign w:val="center"/>
          </w:tcPr>
          <w:p>
            <w:pPr>
              <w:pStyle w:val="12"/>
              <w:jc w:val="center"/>
              <w:rPr>
                <w:rFonts w:ascii="Times New Roman" w:hAnsi="Times New Roman" w:cs="Times New Roman" w:eastAsiaTheme="minorEastAsia"/>
                <w:lang w:eastAsia="zh-CN"/>
              </w:rPr>
            </w:pPr>
            <w:r>
              <w:rPr>
                <w:rFonts w:ascii="Times New Roman" w:hAnsi="Times New Roman" w:cs="Times New Roman" w:eastAsiaTheme="minorEastAsia"/>
                <w:lang w:eastAsia="zh-CN"/>
              </w:rPr>
              <w:t>公务用车购置及运行维护费</w:t>
            </w:r>
          </w:p>
        </w:tc>
        <w:tc>
          <w:tcPr>
            <w:tcW w:w="634" w:type="dxa"/>
            <w:vMerge w:val="restart"/>
            <w:tcBorders>
              <w:bottom w:val="nil"/>
            </w:tcBorders>
            <w:vAlign w:val="center"/>
          </w:tcPr>
          <w:p>
            <w:pPr>
              <w:pStyle w:val="12"/>
              <w:jc w:val="center"/>
              <w:rPr>
                <w:rFonts w:ascii="Times New Roman" w:hAnsi="Times New Roman" w:cs="Times New Roman" w:eastAsiaTheme="minorEastAsia"/>
                <w:lang w:eastAsia="zh-CN"/>
              </w:rPr>
            </w:pPr>
          </w:p>
          <w:p>
            <w:pPr>
              <w:pStyle w:val="12"/>
              <w:jc w:val="center"/>
              <w:rPr>
                <w:rFonts w:ascii="Times New Roman" w:hAnsi="Times New Roman" w:cs="Times New Roman" w:eastAsiaTheme="minorEastAsia"/>
              </w:rPr>
            </w:pPr>
            <w:r>
              <w:rPr>
                <w:rFonts w:ascii="Times New Roman" w:hAnsi="Times New Roman" w:cs="Times New Roman" w:eastAsiaTheme="minorEastAsia"/>
              </w:rPr>
              <w:t>公务接待费</w:t>
            </w:r>
          </w:p>
        </w:tc>
        <w:tc>
          <w:tcPr>
            <w:tcW w:w="450" w:type="dxa"/>
            <w:vMerge w:val="restart"/>
            <w:tcBorders>
              <w:bottom w:val="nil"/>
            </w:tcBorders>
            <w:vAlign w:val="center"/>
          </w:tcPr>
          <w:p>
            <w:pPr>
              <w:pStyle w:val="12"/>
              <w:jc w:val="center"/>
              <w:rPr>
                <w:rFonts w:ascii="Times New Roman" w:hAnsi="Times New Roman" w:cs="Times New Roman" w:eastAsiaTheme="minorEastAsia"/>
              </w:rPr>
            </w:pPr>
          </w:p>
          <w:p>
            <w:pPr>
              <w:pStyle w:val="12"/>
              <w:jc w:val="center"/>
              <w:rPr>
                <w:rFonts w:ascii="Times New Roman" w:hAnsi="Times New Roman" w:cs="Times New Roman" w:eastAsiaTheme="minorEastAsia"/>
              </w:rPr>
            </w:pPr>
            <w:r>
              <w:rPr>
                <w:rFonts w:ascii="Times New Roman" w:hAnsi="Times New Roman" w:cs="Times New Roman" w:eastAsiaTheme="minorEastAsia"/>
              </w:rPr>
              <w:t>合计</w:t>
            </w:r>
          </w:p>
        </w:tc>
        <w:tc>
          <w:tcPr>
            <w:tcW w:w="970" w:type="dxa"/>
            <w:vMerge w:val="restart"/>
            <w:tcBorders>
              <w:bottom w:val="nil"/>
            </w:tcBorders>
            <w:vAlign w:val="center"/>
          </w:tcPr>
          <w:p>
            <w:pPr>
              <w:pStyle w:val="12"/>
              <w:jc w:val="center"/>
              <w:rPr>
                <w:rFonts w:ascii="Times New Roman" w:hAnsi="Times New Roman" w:cs="Times New Roman" w:eastAsiaTheme="minorEastAsia"/>
              </w:rPr>
            </w:pPr>
          </w:p>
          <w:p>
            <w:pPr>
              <w:pStyle w:val="12"/>
              <w:jc w:val="center"/>
              <w:rPr>
                <w:rFonts w:ascii="Times New Roman" w:hAnsi="Times New Roman" w:cs="Times New Roman" w:eastAsiaTheme="minorEastAsia"/>
              </w:rPr>
            </w:pPr>
            <w:r>
              <w:rPr>
                <w:rFonts w:ascii="Times New Roman" w:hAnsi="Times New Roman" w:cs="Times New Roman" w:eastAsiaTheme="minorEastAsia"/>
              </w:rPr>
              <w:t>因公出国 （境）费</w:t>
            </w:r>
          </w:p>
        </w:tc>
        <w:tc>
          <w:tcPr>
            <w:tcW w:w="2709" w:type="dxa"/>
            <w:gridSpan w:val="3"/>
            <w:vAlign w:val="center"/>
          </w:tcPr>
          <w:p>
            <w:pPr>
              <w:pStyle w:val="12"/>
              <w:jc w:val="center"/>
              <w:rPr>
                <w:rFonts w:ascii="Times New Roman" w:hAnsi="Times New Roman" w:cs="Times New Roman" w:eastAsiaTheme="minorEastAsia"/>
                <w:lang w:eastAsia="zh-CN"/>
              </w:rPr>
            </w:pPr>
            <w:r>
              <w:rPr>
                <w:rFonts w:ascii="Times New Roman" w:hAnsi="Times New Roman" w:cs="Times New Roman" w:eastAsiaTheme="minorEastAsia"/>
                <w:lang w:eastAsia="zh-CN"/>
              </w:rPr>
              <w:t>公务用车购置及运行维护费</w:t>
            </w:r>
          </w:p>
        </w:tc>
        <w:tc>
          <w:tcPr>
            <w:tcW w:w="707" w:type="dxa"/>
            <w:vMerge w:val="restart"/>
            <w:tcBorders>
              <w:bottom w:val="nil"/>
            </w:tcBorders>
            <w:vAlign w:val="center"/>
          </w:tcPr>
          <w:p>
            <w:pPr>
              <w:pStyle w:val="12"/>
              <w:jc w:val="center"/>
              <w:rPr>
                <w:rFonts w:ascii="Times New Roman" w:hAnsi="Times New Roman" w:cs="Times New Roman" w:eastAsiaTheme="minorEastAsia"/>
                <w:lang w:eastAsia="zh-CN"/>
              </w:rPr>
            </w:pPr>
          </w:p>
          <w:p>
            <w:pPr>
              <w:pStyle w:val="12"/>
              <w:jc w:val="center"/>
              <w:rPr>
                <w:rFonts w:ascii="Times New Roman" w:hAnsi="Times New Roman" w:cs="Times New Roman" w:eastAsiaTheme="minorEastAsia"/>
              </w:rPr>
            </w:pPr>
            <w:r>
              <w:rPr>
                <w:rFonts w:ascii="Times New Roman" w:hAnsi="Times New Roman" w:cs="Times New Roman" w:eastAsiaTheme="minorEastAsia"/>
              </w:rPr>
              <w:t>公务接 待费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jc w:val="center"/>
        </w:trPr>
        <w:tc>
          <w:tcPr>
            <w:tcW w:w="630" w:type="dxa"/>
            <w:vMerge w:val="continue"/>
            <w:tcBorders>
              <w:top w:val="nil"/>
            </w:tcBorders>
            <w:vAlign w:val="center"/>
          </w:tcPr>
          <w:p>
            <w:pPr>
              <w:pStyle w:val="12"/>
              <w:jc w:val="center"/>
              <w:rPr>
                <w:rFonts w:ascii="Times New Roman" w:hAnsi="Times New Roman" w:cs="Times New Roman" w:eastAsiaTheme="minorEastAsia"/>
              </w:rPr>
            </w:pPr>
          </w:p>
        </w:tc>
        <w:tc>
          <w:tcPr>
            <w:tcW w:w="1061" w:type="dxa"/>
            <w:vMerge w:val="continue"/>
            <w:tcBorders>
              <w:top w:val="nil"/>
            </w:tcBorders>
            <w:vAlign w:val="center"/>
          </w:tcPr>
          <w:p>
            <w:pPr>
              <w:pStyle w:val="12"/>
              <w:jc w:val="center"/>
              <w:rPr>
                <w:rFonts w:ascii="Times New Roman" w:hAnsi="Times New Roman" w:cs="Times New Roman" w:eastAsiaTheme="minorEastAsia"/>
              </w:rPr>
            </w:pPr>
          </w:p>
        </w:tc>
        <w:tc>
          <w:tcPr>
            <w:tcW w:w="453" w:type="dxa"/>
            <w:vAlign w:val="center"/>
          </w:tcPr>
          <w:p>
            <w:pPr>
              <w:pStyle w:val="12"/>
              <w:jc w:val="center"/>
              <w:rPr>
                <w:rFonts w:ascii="Times New Roman" w:hAnsi="Times New Roman" w:cs="Times New Roman" w:eastAsiaTheme="minorEastAsia"/>
              </w:rPr>
            </w:pPr>
            <w:r>
              <w:rPr>
                <w:rFonts w:ascii="Times New Roman" w:hAnsi="Times New Roman" w:cs="Times New Roman" w:eastAsiaTheme="minorEastAsia"/>
              </w:rPr>
              <w:t>小计</w:t>
            </w:r>
          </w:p>
        </w:tc>
        <w:tc>
          <w:tcPr>
            <w:tcW w:w="1193" w:type="dxa"/>
            <w:vAlign w:val="center"/>
          </w:tcPr>
          <w:p>
            <w:pPr>
              <w:pStyle w:val="12"/>
              <w:jc w:val="center"/>
              <w:rPr>
                <w:rFonts w:ascii="Times New Roman" w:hAnsi="Times New Roman" w:cs="Times New Roman" w:eastAsiaTheme="minorEastAsia"/>
              </w:rPr>
            </w:pPr>
            <w:r>
              <w:rPr>
                <w:rFonts w:ascii="Times New Roman" w:hAnsi="Times New Roman" w:cs="Times New Roman" w:eastAsiaTheme="minorEastAsia"/>
              </w:rPr>
              <w:t>公务用车</w:t>
            </w:r>
          </w:p>
          <w:p>
            <w:pPr>
              <w:pStyle w:val="12"/>
              <w:jc w:val="center"/>
              <w:rPr>
                <w:rFonts w:ascii="Times New Roman" w:hAnsi="Times New Roman" w:cs="Times New Roman" w:eastAsiaTheme="minorEastAsia"/>
              </w:rPr>
            </w:pPr>
            <w:r>
              <w:rPr>
                <w:rFonts w:ascii="Times New Roman" w:hAnsi="Times New Roman" w:cs="Times New Roman" w:eastAsiaTheme="minorEastAsia"/>
              </w:rPr>
              <w:t>购置费</w:t>
            </w:r>
          </w:p>
        </w:tc>
        <w:tc>
          <w:tcPr>
            <w:tcW w:w="1159" w:type="dxa"/>
            <w:vAlign w:val="center"/>
          </w:tcPr>
          <w:p>
            <w:pPr>
              <w:pStyle w:val="12"/>
              <w:jc w:val="center"/>
              <w:rPr>
                <w:rFonts w:ascii="Times New Roman" w:hAnsi="Times New Roman" w:cs="Times New Roman" w:eastAsiaTheme="minorEastAsia"/>
              </w:rPr>
            </w:pPr>
            <w:r>
              <w:rPr>
                <w:rFonts w:ascii="Times New Roman" w:hAnsi="Times New Roman" w:cs="Times New Roman" w:eastAsiaTheme="minorEastAsia"/>
              </w:rPr>
              <w:t>公务用车</w:t>
            </w:r>
          </w:p>
          <w:p>
            <w:pPr>
              <w:pStyle w:val="12"/>
              <w:jc w:val="center"/>
              <w:rPr>
                <w:rFonts w:ascii="Times New Roman" w:hAnsi="Times New Roman" w:cs="Times New Roman" w:eastAsiaTheme="minorEastAsia"/>
              </w:rPr>
            </w:pPr>
            <w:r>
              <w:rPr>
                <w:rFonts w:ascii="Times New Roman" w:hAnsi="Times New Roman" w:cs="Times New Roman" w:eastAsiaTheme="minorEastAsia"/>
              </w:rPr>
              <w:t>运行维护费</w:t>
            </w:r>
          </w:p>
        </w:tc>
        <w:tc>
          <w:tcPr>
            <w:tcW w:w="634" w:type="dxa"/>
            <w:vMerge w:val="continue"/>
            <w:tcBorders>
              <w:top w:val="nil"/>
            </w:tcBorders>
            <w:vAlign w:val="center"/>
          </w:tcPr>
          <w:p>
            <w:pPr>
              <w:pStyle w:val="12"/>
              <w:jc w:val="center"/>
              <w:rPr>
                <w:rFonts w:ascii="Times New Roman" w:hAnsi="Times New Roman" w:cs="Times New Roman" w:eastAsiaTheme="minorEastAsia"/>
              </w:rPr>
            </w:pPr>
          </w:p>
        </w:tc>
        <w:tc>
          <w:tcPr>
            <w:tcW w:w="450" w:type="dxa"/>
            <w:vMerge w:val="continue"/>
            <w:tcBorders>
              <w:top w:val="nil"/>
            </w:tcBorders>
            <w:vAlign w:val="center"/>
          </w:tcPr>
          <w:p>
            <w:pPr>
              <w:pStyle w:val="12"/>
              <w:jc w:val="center"/>
              <w:rPr>
                <w:rFonts w:ascii="Times New Roman" w:hAnsi="Times New Roman" w:cs="Times New Roman" w:eastAsiaTheme="minorEastAsia"/>
              </w:rPr>
            </w:pPr>
          </w:p>
        </w:tc>
        <w:tc>
          <w:tcPr>
            <w:tcW w:w="970" w:type="dxa"/>
            <w:vMerge w:val="continue"/>
            <w:tcBorders>
              <w:top w:val="nil"/>
            </w:tcBorders>
            <w:vAlign w:val="center"/>
          </w:tcPr>
          <w:p>
            <w:pPr>
              <w:pStyle w:val="12"/>
              <w:jc w:val="center"/>
              <w:rPr>
                <w:rFonts w:ascii="Times New Roman" w:hAnsi="Times New Roman" w:cs="Times New Roman" w:eastAsiaTheme="minorEastAsia"/>
              </w:rPr>
            </w:pPr>
          </w:p>
        </w:tc>
        <w:tc>
          <w:tcPr>
            <w:tcW w:w="641" w:type="dxa"/>
            <w:vAlign w:val="center"/>
          </w:tcPr>
          <w:p>
            <w:pPr>
              <w:pStyle w:val="12"/>
              <w:jc w:val="center"/>
              <w:rPr>
                <w:rFonts w:ascii="Times New Roman" w:hAnsi="Times New Roman" w:cs="Times New Roman" w:eastAsiaTheme="minorEastAsia"/>
              </w:rPr>
            </w:pPr>
            <w:r>
              <w:rPr>
                <w:rFonts w:ascii="Times New Roman" w:hAnsi="Times New Roman" w:cs="Times New Roman" w:eastAsiaTheme="minorEastAsia"/>
              </w:rPr>
              <w:t>小计</w:t>
            </w:r>
          </w:p>
        </w:tc>
        <w:tc>
          <w:tcPr>
            <w:tcW w:w="887" w:type="dxa"/>
            <w:vAlign w:val="center"/>
          </w:tcPr>
          <w:p>
            <w:pPr>
              <w:pStyle w:val="12"/>
              <w:jc w:val="center"/>
              <w:rPr>
                <w:rFonts w:ascii="Times New Roman" w:hAnsi="Times New Roman" w:cs="Times New Roman" w:eastAsiaTheme="minorEastAsia"/>
              </w:rPr>
            </w:pPr>
            <w:r>
              <w:rPr>
                <w:rFonts w:ascii="Times New Roman" w:hAnsi="Times New Roman" w:cs="Times New Roman" w:eastAsiaTheme="minorEastAsia"/>
              </w:rPr>
              <w:t>公务用车 购置费</w:t>
            </w:r>
          </w:p>
        </w:tc>
        <w:tc>
          <w:tcPr>
            <w:tcW w:w="1181" w:type="dxa"/>
            <w:vAlign w:val="center"/>
          </w:tcPr>
          <w:p>
            <w:pPr>
              <w:pStyle w:val="12"/>
              <w:jc w:val="center"/>
              <w:rPr>
                <w:rFonts w:ascii="Times New Roman" w:hAnsi="Times New Roman" w:cs="Times New Roman" w:eastAsiaTheme="minorEastAsia"/>
              </w:rPr>
            </w:pPr>
            <w:r>
              <w:rPr>
                <w:rFonts w:ascii="Times New Roman" w:hAnsi="Times New Roman" w:cs="Times New Roman" w:eastAsiaTheme="minorEastAsia"/>
              </w:rPr>
              <w:t>公务用车   运行维护费</w:t>
            </w:r>
          </w:p>
        </w:tc>
        <w:tc>
          <w:tcPr>
            <w:tcW w:w="707" w:type="dxa"/>
            <w:vMerge w:val="continue"/>
            <w:tcBorders>
              <w:top w:val="nil"/>
            </w:tcBorders>
            <w:vAlign w:val="center"/>
          </w:tcPr>
          <w:p>
            <w:pPr>
              <w:pStyle w:val="12"/>
              <w:jc w:val="center"/>
              <w:rPr>
                <w:rFonts w:ascii="Times New Roman" w:hAnsi="Times New Roman" w:cs="Times New Roman"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630" w:type="dxa"/>
            <w:vAlign w:val="center"/>
          </w:tcPr>
          <w:p>
            <w:pPr>
              <w:pStyle w:val="12"/>
              <w:jc w:val="center"/>
              <w:rPr>
                <w:rFonts w:ascii="Times New Roman" w:hAnsi="Times New Roman" w:cs="Times New Roman" w:eastAsiaTheme="minorEastAsia"/>
              </w:rPr>
            </w:pPr>
            <w:r>
              <w:rPr>
                <w:rFonts w:ascii="Times New Roman" w:hAnsi="Times New Roman" w:cs="Times New Roman" w:eastAsiaTheme="minorEastAsia"/>
              </w:rPr>
              <w:t>1</w:t>
            </w:r>
          </w:p>
        </w:tc>
        <w:tc>
          <w:tcPr>
            <w:tcW w:w="1061" w:type="dxa"/>
            <w:vAlign w:val="center"/>
          </w:tcPr>
          <w:p>
            <w:pPr>
              <w:pStyle w:val="12"/>
              <w:jc w:val="center"/>
              <w:rPr>
                <w:rFonts w:ascii="Times New Roman" w:hAnsi="Times New Roman" w:cs="Times New Roman" w:eastAsiaTheme="minorEastAsia"/>
              </w:rPr>
            </w:pPr>
            <w:r>
              <w:rPr>
                <w:rFonts w:ascii="Times New Roman" w:hAnsi="Times New Roman" w:cs="Times New Roman" w:eastAsiaTheme="minorEastAsia"/>
              </w:rPr>
              <w:t>2</w:t>
            </w:r>
          </w:p>
        </w:tc>
        <w:tc>
          <w:tcPr>
            <w:tcW w:w="453" w:type="dxa"/>
            <w:vAlign w:val="center"/>
          </w:tcPr>
          <w:p>
            <w:pPr>
              <w:pStyle w:val="12"/>
              <w:jc w:val="center"/>
              <w:rPr>
                <w:rFonts w:ascii="Times New Roman" w:hAnsi="Times New Roman" w:cs="Times New Roman" w:eastAsiaTheme="minorEastAsia"/>
              </w:rPr>
            </w:pPr>
            <w:r>
              <w:rPr>
                <w:rFonts w:ascii="Times New Roman" w:hAnsi="Times New Roman" w:cs="Times New Roman" w:eastAsiaTheme="minorEastAsia"/>
              </w:rPr>
              <w:t>3</w:t>
            </w:r>
          </w:p>
        </w:tc>
        <w:tc>
          <w:tcPr>
            <w:tcW w:w="1193" w:type="dxa"/>
            <w:vAlign w:val="center"/>
          </w:tcPr>
          <w:p>
            <w:pPr>
              <w:pStyle w:val="12"/>
              <w:jc w:val="center"/>
              <w:rPr>
                <w:rFonts w:ascii="Times New Roman" w:hAnsi="Times New Roman" w:cs="Times New Roman" w:eastAsiaTheme="minorEastAsia"/>
              </w:rPr>
            </w:pPr>
            <w:r>
              <w:rPr>
                <w:rFonts w:ascii="Times New Roman" w:hAnsi="Times New Roman" w:cs="Times New Roman" w:eastAsiaTheme="minorEastAsia"/>
              </w:rPr>
              <w:t>4</w:t>
            </w:r>
          </w:p>
        </w:tc>
        <w:tc>
          <w:tcPr>
            <w:tcW w:w="1159" w:type="dxa"/>
            <w:vAlign w:val="center"/>
          </w:tcPr>
          <w:p>
            <w:pPr>
              <w:pStyle w:val="12"/>
              <w:jc w:val="center"/>
              <w:rPr>
                <w:rFonts w:ascii="Times New Roman" w:hAnsi="Times New Roman" w:cs="Times New Roman" w:eastAsiaTheme="minorEastAsia"/>
              </w:rPr>
            </w:pPr>
            <w:r>
              <w:rPr>
                <w:rFonts w:ascii="Times New Roman" w:hAnsi="Times New Roman" w:cs="Times New Roman" w:eastAsiaTheme="minorEastAsia"/>
              </w:rPr>
              <w:t>5</w:t>
            </w:r>
          </w:p>
        </w:tc>
        <w:tc>
          <w:tcPr>
            <w:tcW w:w="634" w:type="dxa"/>
            <w:vAlign w:val="center"/>
          </w:tcPr>
          <w:p>
            <w:pPr>
              <w:pStyle w:val="12"/>
              <w:jc w:val="center"/>
              <w:rPr>
                <w:rFonts w:ascii="Times New Roman" w:hAnsi="Times New Roman" w:cs="Times New Roman" w:eastAsiaTheme="minorEastAsia"/>
              </w:rPr>
            </w:pPr>
            <w:r>
              <w:rPr>
                <w:rFonts w:ascii="Times New Roman" w:hAnsi="Times New Roman" w:cs="Times New Roman" w:eastAsiaTheme="minorEastAsia"/>
              </w:rPr>
              <w:t>6</w:t>
            </w:r>
          </w:p>
        </w:tc>
        <w:tc>
          <w:tcPr>
            <w:tcW w:w="450" w:type="dxa"/>
            <w:vAlign w:val="center"/>
          </w:tcPr>
          <w:p>
            <w:pPr>
              <w:pStyle w:val="12"/>
              <w:jc w:val="center"/>
              <w:rPr>
                <w:rFonts w:ascii="Times New Roman" w:hAnsi="Times New Roman" w:cs="Times New Roman" w:eastAsiaTheme="minorEastAsia"/>
              </w:rPr>
            </w:pPr>
            <w:r>
              <w:rPr>
                <w:rFonts w:ascii="Times New Roman" w:hAnsi="Times New Roman" w:cs="Times New Roman" w:eastAsiaTheme="minorEastAsia"/>
              </w:rPr>
              <w:t>7</w:t>
            </w:r>
          </w:p>
        </w:tc>
        <w:tc>
          <w:tcPr>
            <w:tcW w:w="970" w:type="dxa"/>
            <w:vAlign w:val="center"/>
          </w:tcPr>
          <w:p>
            <w:pPr>
              <w:pStyle w:val="12"/>
              <w:jc w:val="center"/>
              <w:rPr>
                <w:rFonts w:ascii="Times New Roman" w:hAnsi="Times New Roman" w:cs="Times New Roman" w:eastAsiaTheme="minorEastAsia"/>
              </w:rPr>
            </w:pPr>
            <w:r>
              <w:rPr>
                <w:rFonts w:ascii="Times New Roman" w:hAnsi="Times New Roman" w:cs="Times New Roman" w:eastAsiaTheme="minorEastAsia"/>
              </w:rPr>
              <w:t>8</w:t>
            </w:r>
          </w:p>
        </w:tc>
        <w:tc>
          <w:tcPr>
            <w:tcW w:w="641" w:type="dxa"/>
            <w:vAlign w:val="center"/>
          </w:tcPr>
          <w:p>
            <w:pPr>
              <w:pStyle w:val="12"/>
              <w:jc w:val="center"/>
              <w:rPr>
                <w:rFonts w:ascii="Times New Roman" w:hAnsi="Times New Roman" w:cs="Times New Roman" w:eastAsiaTheme="minorEastAsia"/>
              </w:rPr>
            </w:pPr>
            <w:r>
              <w:rPr>
                <w:rFonts w:ascii="Times New Roman" w:hAnsi="Times New Roman" w:cs="Times New Roman" w:eastAsiaTheme="minorEastAsia"/>
              </w:rPr>
              <w:t>9</w:t>
            </w:r>
          </w:p>
        </w:tc>
        <w:tc>
          <w:tcPr>
            <w:tcW w:w="887" w:type="dxa"/>
            <w:vAlign w:val="center"/>
          </w:tcPr>
          <w:p>
            <w:pPr>
              <w:pStyle w:val="12"/>
              <w:jc w:val="center"/>
              <w:rPr>
                <w:rFonts w:ascii="Times New Roman" w:hAnsi="Times New Roman" w:cs="Times New Roman" w:eastAsiaTheme="minorEastAsia"/>
              </w:rPr>
            </w:pPr>
            <w:r>
              <w:rPr>
                <w:rFonts w:ascii="Times New Roman" w:hAnsi="Times New Roman" w:cs="Times New Roman" w:eastAsiaTheme="minorEastAsia"/>
              </w:rPr>
              <w:t>10</w:t>
            </w:r>
          </w:p>
        </w:tc>
        <w:tc>
          <w:tcPr>
            <w:tcW w:w="1181" w:type="dxa"/>
            <w:vAlign w:val="center"/>
          </w:tcPr>
          <w:p>
            <w:pPr>
              <w:pStyle w:val="12"/>
              <w:jc w:val="center"/>
              <w:rPr>
                <w:rFonts w:ascii="Times New Roman" w:hAnsi="Times New Roman" w:cs="Times New Roman" w:eastAsiaTheme="minorEastAsia"/>
              </w:rPr>
            </w:pPr>
            <w:r>
              <w:rPr>
                <w:rFonts w:ascii="Times New Roman" w:hAnsi="Times New Roman" w:cs="Times New Roman" w:eastAsiaTheme="minorEastAsia"/>
              </w:rPr>
              <w:t>11</w:t>
            </w:r>
          </w:p>
        </w:tc>
        <w:tc>
          <w:tcPr>
            <w:tcW w:w="707" w:type="dxa"/>
            <w:vAlign w:val="center"/>
          </w:tcPr>
          <w:p>
            <w:pPr>
              <w:pStyle w:val="12"/>
              <w:jc w:val="center"/>
              <w:rPr>
                <w:rFonts w:ascii="Times New Roman" w:hAnsi="Times New Roman" w:cs="Times New Roman" w:eastAsiaTheme="minorEastAsia"/>
              </w:rPr>
            </w:pPr>
            <w:r>
              <w:rPr>
                <w:rFonts w:ascii="Times New Roman" w:hAnsi="Times New Roman" w:cs="Times New Roman" w:eastAsiaTheme="minorEastAsia"/>
              </w:rPr>
              <w:t>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630" w:type="dxa"/>
            <w:vAlign w:val="center"/>
          </w:tcPr>
          <w:p>
            <w:pPr>
              <w:pStyle w:val="12"/>
              <w:jc w:val="center"/>
              <w:rPr>
                <w:rFonts w:ascii="Times New Roman" w:hAnsi="Times New Roman" w:cs="Times New Roman" w:eastAsiaTheme="minorEastAsia"/>
              </w:rPr>
            </w:pPr>
          </w:p>
        </w:tc>
        <w:tc>
          <w:tcPr>
            <w:tcW w:w="1061" w:type="dxa"/>
            <w:vAlign w:val="center"/>
          </w:tcPr>
          <w:p>
            <w:pPr>
              <w:pStyle w:val="12"/>
              <w:jc w:val="center"/>
              <w:rPr>
                <w:rFonts w:ascii="Times New Roman" w:hAnsi="Times New Roman" w:cs="Times New Roman" w:eastAsiaTheme="minorEastAsia"/>
              </w:rPr>
            </w:pPr>
          </w:p>
        </w:tc>
        <w:tc>
          <w:tcPr>
            <w:tcW w:w="453" w:type="dxa"/>
            <w:vAlign w:val="center"/>
          </w:tcPr>
          <w:p>
            <w:pPr>
              <w:pStyle w:val="12"/>
              <w:jc w:val="center"/>
              <w:rPr>
                <w:rFonts w:ascii="Times New Roman" w:hAnsi="Times New Roman" w:cs="Times New Roman" w:eastAsiaTheme="minorEastAsia"/>
              </w:rPr>
            </w:pPr>
          </w:p>
        </w:tc>
        <w:tc>
          <w:tcPr>
            <w:tcW w:w="1193" w:type="dxa"/>
            <w:vAlign w:val="center"/>
          </w:tcPr>
          <w:p>
            <w:pPr>
              <w:pStyle w:val="12"/>
              <w:jc w:val="center"/>
              <w:rPr>
                <w:rFonts w:ascii="Times New Roman" w:hAnsi="Times New Roman" w:cs="Times New Roman" w:eastAsiaTheme="minorEastAsia"/>
              </w:rPr>
            </w:pPr>
          </w:p>
        </w:tc>
        <w:tc>
          <w:tcPr>
            <w:tcW w:w="1159" w:type="dxa"/>
            <w:vAlign w:val="center"/>
          </w:tcPr>
          <w:p>
            <w:pPr>
              <w:pStyle w:val="12"/>
              <w:jc w:val="center"/>
              <w:rPr>
                <w:rFonts w:ascii="Times New Roman" w:hAnsi="Times New Roman" w:cs="Times New Roman" w:eastAsiaTheme="minorEastAsia"/>
              </w:rPr>
            </w:pPr>
          </w:p>
        </w:tc>
        <w:tc>
          <w:tcPr>
            <w:tcW w:w="634" w:type="dxa"/>
            <w:vAlign w:val="center"/>
          </w:tcPr>
          <w:p>
            <w:pPr>
              <w:pStyle w:val="12"/>
              <w:jc w:val="center"/>
              <w:rPr>
                <w:rFonts w:ascii="Times New Roman" w:hAnsi="Times New Roman" w:cs="Times New Roman" w:eastAsiaTheme="minorEastAsia"/>
              </w:rPr>
            </w:pPr>
          </w:p>
        </w:tc>
        <w:tc>
          <w:tcPr>
            <w:tcW w:w="450" w:type="dxa"/>
            <w:vAlign w:val="center"/>
          </w:tcPr>
          <w:p>
            <w:pPr>
              <w:pStyle w:val="12"/>
              <w:jc w:val="center"/>
              <w:rPr>
                <w:rFonts w:ascii="Times New Roman" w:hAnsi="Times New Roman" w:cs="Times New Roman" w:eastAsiaTheme="minorEastAsia"/>
              </w:rPr>
            </w:pPr>
          </w:p>
        </w:tc>
        <w:tc>
          <w:tcPr>
            <w:tcW w:w="970" w:type="dxa"/>
            <w:vAlign w:val="center"/>
          </w:tcPr>
          <w:p>
            <w:pPr>
              <w:pStyle w:val="12"/>
              <w:jc w:val="center"/>
              <w:rPr>
                <w:rFonts w:ascii="Times New Roman" w:hAnsi="Times New Roman" w:cs="Times New Roman" w:eastAsiaTheme="minorEastAsia"/>
              </w:rPr>
            </w:pPr>
          </w:p>
        </w:tc>
        <w:tc>
          <w:tcPr>
            <w:tcW w:w="641" w:type="dxa"/>
            <w:vAlign w:val="center"/>
          </w:tcPr>
          <w:p>
            <w:pPr>
              <w:pStyle w:val="12"/>
              <w:jc w:val="center"/>
              <w:rPr>
                <w:rFonts w:ascii="Times New Roman" w:hAnsi="Times New Roman" w:cs="Times New Roman" w:eastAsiaTheme="minorEastAsia"/>
              </w:rPr>
            </w:pPr>
          </w:p>
        </w:tc>
        <w:tc>
          <w:tcPr>
            <w:tcW w:w="887" w:type="dxa"/>
            <w:vAlign w:val="center"/>
          </w:tcPr>
          <w:p>
            <w:pPr>
              <w:pStyle w:val="12"/>
              <w:jc w:val="center"/>
              <w:rPr>
                <w:rFonts w:ascii="Times New Roman" w:hAnsi="Times New Roman" w:cs="Times New Roman" w:eastAsiaTheme="minorEastAsia"/>
              </w:rPr>
            </w:pPr>
          </w:p>
        </w:tc>
        <w:tc>
          <w:tcPr>
            <w:tcW w:w="1181" w:type="dxa"/>
            <w:vAlign w:val="center"/>
          </w:tcPr>
          <w:p>
            <w:pPr>
              <w:pStyle w:val="12"/>
              <w:jc w:val="center"/>
              <w:rPr>
                <w:rFonts w:ascii="Times New Roman" w:hAnsi="Times New Roman" w:cs="Times New Roman" w:eastAsiaTheme="minorEastAsia"/>
              </w:rPr>
            </w:pPr>
          </w:p>
        </w:tc>
        <w:tc>
          <w:tcPr>
            <w:tcW w:w="707" w:type="dxa"/>
            <w:vAlign w:val="center"/>
          </w:tcPr>
          <w:p>
            <w:pPr>
              <w:pStyle w:val="12"/>
              <w:jc w:val="center"/>
              <w:rPr>
                <w:rFonts w:ascii="Times New Roman" w:hAnsi="Times New Roman" w:cs="Times New Roman" w:eastAsiaTheme="minorEastAsia"/>
              </w:rPr>
            </w:pPr>
          </w:p>
        </w:tc>
      </w:tr>
    </w:tbl>
    <w:p>
      <w:pPr>
        <w:pStyle w:val="8"/>
        <w:adjustRightInd w:val="0"/>
        <w:snapToGrid w:val="0"/>
        <w:spacing w:line="400" w:lineRule="exact"/>
        <w:ind w:firstLine="0"/>
        <w:rPr>
          <w:rFonts w:ascii="Times New Roman" w:hAnsi="Times New Roman" w:cs="Times New Roman"/>
          <w:bCs/>
          <w:sz w:val="28"/>
          <w:szCs w:val="28"/>
          <w:lang w:eastAsia="zh-CN"/>
        </w:rPr>
      </w:pPr>
      <w:r>
        <w:rPr>
          <w:rFonts w:ascii="Times New Roman" w:hAnsi="Times New Roman" w:cs="Times New Roman"/>
          <w:bCs/>
          <w:sz w:val="28"/>
          <w:szCs w:val="28"/>
          <w:lang w:eastAsia="zh-CN"/>
        </w:rPr>
        <w:t>注 ：本表反映部门本年度财政拨款“三公 ”经费支出预决算情况 。其中，预算数为“三公 ”经费全年预算数，反映按规定程序调整后 的预算数 ；决算数是包括当年财政拨款和以前年度结转资金安排的实际支出。</w:t>
      </w:r>
    </w:p>
    <w:p>
      <w:pPr>
        <w:pStyle w:val="8"/>
        <w:spacing w:line="400" w:lineRule="exact"/>
        <w:ind w:firstLine="0"/>
        <w:jc w:val="center"/>
        <w:rPr>
          <w:rFonts w:ascii="Times New Roman" w:hAnsi="Times New Roman" w:cs="Times New Roman"/>
          <w:bCs/>
          <w:sz w:val="28"/>
          <w:szCs w:val="28"/>
          <w:lang w:eastAsia="zh-CN"/>
        </w:rPr>
      </w:pPr>
      <w:r>
        <w:rPr>
          <w:rFonts w:hint="eastAsia" w:ascii="Times New Roman" w:hAnsi="Times New Roman" w:cs="Times New Roman"/>
          <w:bCs/>
          <w:sz w:val="28"/>
          <w:szCs w:val="28"/>
          <w:lang w:eastAsia="zh-CN"/>
        </w:rPr>
        <w:t>此表无数据</w:t>
      </w:r>
    </w:p>
    <w:p>
      <w:pPr>
        <w:rPr>
          <w:rFonts w:hint="default"/>
          <w:lang w:val="en-US" w:eastAsia="zh-CN"/>
        </w:rPr>
      </w:pPr>
    </w:p>
    <w:p>
      <w:pPr>
        <w:rPr>
          <w:rFonts w:ascii="Times New Roman" w:hAnsi="Times New Roman" w:eastAsia="仿宋_GB2312" w:cs="Times New Roman"/>
          <w:bCs/>
          <w:sz w:val="28"/>
          <w:szCs w:val="28"/>
          <w:lang w:eastAsia="zh-CN"/>
        </w:rPr>
      </w:pPr>
      <w:r>
        <w:rPr>
          <w:rFonts w:ascii="Times New Roman" w:hAnsi="Times New Roman" w:eastAsia="仿宋_GB2312" w:cs="Times New Roman"/>
          <w:bCs/>
          <w:sz w:val="28"/>
          <w:szCs w:val="28"/>
          <w:lang w:eastAsia="zh-CN"/>
        </w:rPr>
        <w:br w:type="page"/>
      </w:r>
    </w:p>
    <w:p>
      <w:pPr>
        <w:numPr>
          <w:ilvl w:val="0"/>
          <w:numId w:val="1"/>
        </w:numPr>
        <w:ind w:left="1225" w:hanging="1225"/>
        <w:jc w:val="center"/>
        <w:rPr>
          <w:rFonts w:hint="eastAsia" w:ascii="Times New Roman" w:hAnsi="Times New Roman" w:eastAsia="方正小标宋_GBK" w:cs="Times New Roman"/>
          <w:spacing w:val="-23"/>
          <w:sz w:val="44"/>
          <w:szCs w:val="44"/>
          <w:lang w:eastAsia="zh-CN"/>
        </w:rPr>
      </w:pPr>
      <w:r>
        <w:rPr>
          <w:rFonts w:hint="eastAsia" w:ascii="Times New Roman" w:hAnsi="Times New Roman" w:eastAsia="方正小标宋_GBK" w:cs="Times New Roman"/>
          <w:spacing w:val="-23"/>
          <w:sz w:val="44"/>
          <w:szCs w:val="44"/>
          <w:lang w:eastAsia="zh-CN"/>
        </w:rPr>
        <w:t>武汉市光谷第一初级中学</w:t>
      </w:r>
      <w:r>
        <w:rPr>
          <w:rFonts w:ascii="Times New Roman" w:hAnsi="Times New Roman" w:eastAsia="方正小标宋_GBK" w:cs="Times New Roman"/>
          <w:spacing w:val="-23"/>
          <w:sz w:val="44"/>
          <w:szCs w:val="44"/>
          <w:lang w:eastAsia="zh-CN"/>
        </w:rPr>
        <w:t>202</w:t>
      </w:r>
      <w:r>
        <w:rPr>
          <w:rFonts w:hint="eastAsia" w:ascii="Times New Roman" w:hAnsi="Times New Roman" w:eastAsia="方正小标宋_GBK" w:cs="Times New Roman"/>
          <w:spacing w:val="-23"/>
          <w:sz w:val="44"/>
          <w:szCs w:val="44"/>
          <w:lang w:val="en-US" w:eastAsia="zh-CN"/>
        </w:rPr>
        <w:t>4</w:t>
      </w:r>
      <w:r>
        <w:rPr>
          <w:rFonts w:ascii="Times New Roman" w:hAnsi="Times New Roman" w:eastAsia="方正小标宋_GBK" w:cs="Times New Roman"/>
          <w:spacing w:val="-23"/>
          <w:sz w:val="44"/>
          <w:szCs w:val="44"/>
          <w:lang w:eastAsia="zh-CN"/>
        </w:rPr>
        <w:t xml:space="preserve">年度 </w:t>
      </w:r>
    </w:p>
    <w:p>
      <w:pPr>
        <w:jc w:val="center"/>
        <w:rPr>
          <w:rFonts w:ascii="Times New Roman" w:hAnsi="Times New Roman" w:eastAsia="方正小标宋_GBK" w:cs="Times New Roman"/>
          <w:spacing w:val="-23"/>
          <w:sz w:val="44"/>
          <w:szCs w:val="44"/>
          <w:lang w:eastAsia="zh-CN"/>
        </w:rPr>
      </w:pPr>
      <w:r>
        <w:rPr>
          <w:rFonts w:ascii="Times New Roman" w:hAnsi="Times New Roman" w:eastAsia="方正小标宋_GBK" w:cs="Times New Roman"/>
          <w:spacing w:val="-23"/>
          <w:sz w:val="44"/>
          <w:szCs w:val="44"/>
          <w:lang w:eastAsia="zh-CN"/>
        </w:rPr>
        <w:t>部门决算情况说明</w:t>
      </w:r>
    </w:p>
    <w:p>
      <w:pPr>
        <w:rPr>
          <w:rFonts w:ascii="Times New Roman" w:hAnsi="Times New Roman" w:cs="Times New Roman"/>
          <w:lang w:eastAsia="zh-CN"/>
        </w:rPr>
      </w:pPr>
    </w:p>
    <w:p>
      <w:pPr>
        <w:rPr>
          <w:rFonts w:ascii="Times New Roman" w:hAnsi="Times New Roman" w:cs="Times New Roman"/>
          <w:lang w:eastAsia="zh-CN"/>
        </w:rPr>
      </w:pPr>
    </w:p>
    <w:p>
      <w:pPr>
        <w:spacing w:before="104" w:line="222" w:lineRule="auto"/>
        <w:ind w:left="643"/>
        <w:rPr>
          <w:rFonts w:ascii="Times New Roman" w:hAnsi="Times New Roman" w:eastAsia="黑体" w:cs="Times New Roman"/>
          <w:sz w:val="32"/>
          <w:szCs w:val="32"/>
          <w:lang w:eastAsia="zh-CN"/>
        </w:rPr>
      </w:pPr>
      <w:r>
        <w:rPr>
          <w:rFonts w:ascii="Times New Roman" w:hAnsi="Times New Roman" w:eastAsia="黑体" w:cs="Times New Roman"/>
          <w:spacing w:val="-1"/>
          <w:sz w:val="32"/>
          <w:szCs w:val="32"/>
          <w:lang w:eastAsia="zh-CN"/>
        </w:rPr>
        <w:t>一、收入支出决算总体情况说明</w:t>
      </w:r>
    </w:p>
    <w:p>
      <w:pPr>
        <w:pStyle w:val="3"/>
        <w:spacing w:line="580" w:lineRule="exact"/>
        <w:ind w:firstLine="620" w:firstLineChars="200"/>
        <w:rPr>
          <w:rFonts w:ascii="Times New Roman" w:hAnsi="Times New Roman" w:eastAsia="仿宋_GB2312" w:cs="Times New Roman"/>
          <w:spacing w:val="-14"/>
          <w:lang w:eastAsia="zh-CN"/>
        </w:rPr>
      </w:pPr>
      <w:r>
        <w:rPr>
          <w:rFonts w:ascii="Times New Roman" w:hAnsi="Times New Roman" w:eastAsia="仿宋_GB2312" w:cs="Times New Roman"/>
          <w:spacing w:val="-5"/>
          <w:lang w:eastAsia="zh-CN"/>
        </w:rPr>
        <w:t>202</w:t>
      </w:r>
      <w:r>
        <w:rPr>
          <w:rFonts w:hint="eastAsia" w:ascii="Times New Roman" w:hAnsi="Times New Roman" w:eastAsia="仿宋_GB2312" w:cs="Times New Roman"/>
          <w:spacing w:val="-5"/>
          <w:lang w:val="en-US" w:eastAsia="zh-CN"/>
        </w:rPr>
        <w:t>4</w:t>
      </w:r>
      <w:r>
        <w:rPr>
          <w:rFonts w:hint="eastAsia" w:ascii="Times New Roman" w:hAnsi="Times New Roman" w:eastAsia="仿宋_GB2312" w:cs="Times New Roman"/>
          <w:spacing w:val="-5"/>
          <w:lang w:eastAsia="zh-CN"/>
        </w:rPr>
        <w:t>年度收、支总计</w:t>
      </w:r>
      <w:r>
        <w:rPr>
          <w:rFonts w:hint="eastAsia" w:ascii="Times New Roman" w:hAnsi="Times New Roman" w:eastAsia="仿宋_GB2312" w:cs="Times New Roman"/>
          <w:spacing w:val="-5"/>
          <w:lang w:val="en-US" w:eastAsia="zh-CN"/>
        </w:rPr>
        <w:t>3</w:t>
      </w:r>
      <w:r>
        <w:rPr>
          <w:rFonts w:ascii="Times New Roman" w:hAnsi="Times New Roman" w:eastAsia="仿宋_GB2312" w:cs="Times New Roman"/>
          <w:spacing w:val="-5"/>
          <w:lang w:eastAsia="zh-CN"/>
        </w:rPr>
        <w:t>,</w:t>
      </w:r>
      <w:r>
        <w:rPr>
          <w:rFonts w:hint="eastAsia" w:ascii="Times New Roman" w:hAnsi="Times New Roman" w:eastAsia="仿宋_GB2312" w:cs="Times New Roman"/>
          <w:spacing w:val="-5"/>
          <w:lang w:val="en-US" w:eastAsia="zh-CN"/>
        </w:rPr>
        <w:t>185.11</w:t>
      </w:r>
      <w:r>
        <w:rPr>
          <w:rFonts w:hint="eastAsia" w:ascii="Times New Roman" w:hAnsi="Times New Roman" w:eastAsia="仿宋_GB2312" w:cs="Times New Roman"/>
          <w:spacing w:val="-5"/>
          <w:lang w:eastAsia="zh-CN"/>
        </w:rPr>
        <w:t>万元。与</w:t>
      </w:r>
      <w:r>
        <w:rPr>
          <w:rFonts w:ascii="Times New Roman" w:hAnsi="Times New Roman" w:eastAsia="仿宋_GB2312" w:cs="Times New Roman"/>
          <w:spacing w:val="-5"/>
          <w:lang w:eastAsia="zh-CN"/>
        </w:rPr>
        <w:t>202</w:t>
      </w:r>
      <w:r>
        <w:rPr>
          <w:rFonts w:hint="eastAsia" w:ascii="Times New Roman" w:hAnsi="Times New Roman" w:eastAsia="仿宋_GB2312" w:cs="Times New Roman"/>
          <w:spacing w:val="-5"/>
          <w:lang w:val="en-US" w:eastAsia="zh-CN"/>
        </w:rPr>
        <w:t>3</w:t>
      </w:r>
      <w:r>
        <w:rPr>
          <w:rFonts w:hint="eastAsia" w:ascii="Times New Roman" w:hAnsi="Times New Roman" w:eastAsia="仿宋_GB2312" w:cs="Times New Roman"/>
          <w:spacing w:val="-5"/>
          <w:lang w:eastAsia="zh-CN"/>
        </w:rPr>
        <w:t>年度相比，收、支总计各增加</w:t>
      </w:r>
      <w:r>
        <w:rPr>
          <w:rFonts w:hint="eastAsia" w:ascii="Times New Roman" w:hAnsi="Times New Roman" w:eastAsia="仿宋_GB2312" w:cs="Times New Roman"/>
          <w:spacing w:val="-5"/>
          <w:lang w:val="en-US" w:eastAsia="zh-CN"/>
        </w:rPr>
        <w:t>654.96</w:t>
      </w:r>
      <w:r>
        <w:rPr>
          <w:rFonts w:hint="eastAsia" w:ascii="Times New Roman" w:hAnsi="Times New Roman" w:eastAsia="仿宋_GB2312" w:cs="Times New Roman"/>
          <w:spacing w:val="-5"/>
          <w:lang w:eastAsia="zh-CN"/>
        </w:rPr>
        <w:t>.63万元，增长</w:t>
      </w:r>
      <w:r>
        <w:rPr>
          <w:rFonts w:hint="eastAsia" w:ascii="Times New Roman" w:hAnsi="Times New Roman" w:eastAsia="仿宋_GB2312" w:cs="Times New Roman"/>
          <w:spacing w:val="-5"/>
          <w:lang w:val="en-US" w:eastAsia="zh-CN"/>
        </w:rPr>
        <w:t>25.9</w:t>
      </w:r>
      <w:r>
        <w:rPr>
          <w:rFonts w:ascii="Times New Roman" w:hAnsi="Times New Roman" w:eastAsia="仿宋_GB2312" w:cs="Times New Roman"/>
          <w:spacing w:val="-5"/>
          <w:lang w:eastAsia="zh-CN"/>
        </w:rPr>
        <w:t>%</w:t>
      </w:r>
      <w:r>
        <w:rPr>
          <w:rFonts w:hint="eastAsia" w:ascii="Times New Roman" w:hAnsi="Times New Roman" w:eastAsia="仿宋_GB2312" w:cs="Times New Roman"/>
          <w:spacing w:val="-5"/>
          <w:lang w:eastAsia="zh-CN"/>
        </w:rPr>
        <w:t>，主要原因是</w:t>
      </w:r>
      <w:r>
        <w:rPr>
          <w:rFonts w:ascii="Times New Roman" w:hAnsi="Times New Roman" w:eastAsia="仿宋_GB2312" w:cs="Times New Roman"/>
          <w:spacing w:val="-5"/>
          <w:lang w:eastAsia="zh-CN"/>
        </w:rPr>
        <w:t>202</w:t>
      </w:r>
      <w:r>
        <w:rPr>
          <w:rFonts w:hint="eastAsia" w:ascii="Times New Roman" w:hAnsi="Times New Roman" w:eastAsia="仿宋_GB2312" w:cs="Times New Roman"/>
          <w:spacing w:val="-5"/>
          <w:lang w:val="en-US" w:eastAsia="zh-CN"/>
        </w:rPr>
        <w:t>4</w:t>
      </w:r>
      <w:r>
        <w:rPr>
          <w:rFonts w:hint="eastAsia" w:ascii="Times New Roman" w:hAnsi="Times New Roman" w:eastAsia="仿宋_GB2312" w:cs="Times New Roman"/>
          <w:spacing w:val="-5"/>
          <w:lang w:eastAsia="zh-CN"/>
        </w:rPr>
        <w:t>年增加</w:t>
      </w:r>
      <w:r>
        <w:rPr>
          <w:rFonts w:hint="eastAsia" w:ascii="Times New Roman" w:hAnsi="Times New Roman" w:eastAsia="仿宋_GB2312" w:cs="Times New Roman"/>
          <w:spacing w:val="-5"/>
          <w:lang w:val="en-US" w:eastAsia="zh-CN"/>
        </w:rPr>
        <w:t>37</w:t>
      </w:r>
      <w:r>
        <w:rPr>
          <w:rFonts w:hint="eastAsia" w:ascii="Times New Roman" w:hAnsi="Times New Roman" w:eastAsia="仿宋_GB2312" w:cs="Times New Roman"/>
          <w:spacing w:val="-5"/>
          <w:lang w:eastAsia="zh-CN"/>
        </w:rPr>
        <w:t>名聘用制教师，新增学生</w:t>
      </w:r>
      <w:r>
        <w:rPr>
          <w:rFonts w:hint="eastAsia" w:ascii="Times New Roman" w:hAnsi="Times New Roman" w:eastAsia="仿宋_GB2312" w:cs="Times New Roman"/>
          <w:spacing w:val="-5"/>
          <w:lang w:val="en-US" w:eastAsia="zh-CN"/>
        </w:rPr>
        <w:t>311</w:t>
      </w:r>
      <w:r>
        <w:rPr>
          <w:rFonts w:hint="eastAsia" w:ascii="Times New Roman" w:hAnsi="Times New Roman" w:eastAsia="仿宋_GB2312" w:cs="Times New Roman"/>
          <w:spacing w:val="-5"/>
          <w:lang w:eastAsia="zh-CN"/>
        </w:rPr>
        <w:t>人，导致人员经费、公用经费、临聘教师经费等根据学生、教师人数测算的相关项目预算有所增加</w:t>
      </w:r>
      <w:r>
        <w:rPr>
          <w:rFonts w:ascii="Times New Roman" w:hAnsi="Times New Roman" w:eastAsia="仿宋_GB2312" w:cs="Times New Roman"/>
          <w:spacing w:val="-14"/>
          <w:lang w:eastAsia="zh-CN"/>
        </w:rPr>
        <w:t>。</w:t>
      </w:r>
    </w:p>
    <w:p>
      <w:pPr>
        <w:pStyle w:val="3"/>
        <w:spacing w:before="74" w:line="224" w:lineRule="auto"/>
        <w:jc w:val="center"/>
        <w:rPr>
          <w:rFonts w:ascii="Times New Roman" w:hAnsi="Times New Roman" w:eastAsia="楷体_GB2312" w:cs="Times New Roman"/>
          <w:spacing w:val="3"/>
          <w:lang w:eastAsia="zh-CN"/>
        </w:rPr>
      </w:pPr>
      <w:r>
        <w:rPr>
          <w:rFonts w:ascii="Times New Roman" w:hAnsi="Times New Roman" w:eastAsia="楷体_GB2312" w:cs="Times New Roman"/>
          <w:spacing w:val="3"/>
          <w:lang w:eastAsia="zh-CN"/>
        </w:rPr>
        <w:t>图</w:t>
      </w:r>
      <w:r>
        <w:rPr>
          <w:rFonts w:ascii="Times New Roman" w:hAnsi="Times New Roman" w:eastAsia="楷体_GB2312" w:cs="Times New Roman"/>
          <w:spacing w:val="-32"/>
          <w:lang w:eastAsia="zh-CN"/>
        </w:rPr>
        <w:t xml:space="preserve"> </w:t>
      </w:r>
      <w:r>
        <w:rPr>
          <w:rFonts w:ascii="Times New Roman" w:hAnsi="Times New Roman" w:eastAsia="楷体_GB2312" w:cs="Times New Roman"/>
          <w:spacing w:val="3"/>
          <w:lang w:eastAsia="zh-CN"/>
        </w:rPr>
        <w:t>1：收、支决算总计变动情况</w:t>
      </w:r>
    </w:p>
    <w:p>
      <w:pPr>
        <w:pStyle w:val="3"/>
        <w:spacing w:before="74" w:line="224" w:lineRule="auto"/>
        <w:jc w:val="center"/>
        <w:rPr>
          <w:rFonts w:hint="eastAsia" w:ascii="仿宋_GB2312" w:hAnsi="宋体" w:eastAsia="仿宋_GB2312"/>
          <w:bCs/>
          <w:sz w:val="32"/>
          <w:szCs w:val="32"/>
          <w:lang w:val="en-US" w:eastAsia="zh-CN"/>
        </w:rPr>
      </w:pPr>
      <w:r>
        <w:rPr>
          <w:rFonts w:hint="eastAsia" w:ascii="仿宋_GB2312" w:hAnsi="宋体" w:eastAsia="仿宋_GB2312"/>
          <w:bCs/>
          <w:sz w:val="32"/>
          <w:szCs w:val="32"/>
        </w:rPr>
        <w:drawing>
          <wp:inline distT="0" distB="0" distL="114300" distR="114300">
            <wp:extent cx="4810760" cy="2743200"/>
            <wp:effectExtent l="4445" t="4445" r="13970" b="508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3"/>
        <w:spacing w:before="74" w:line="224" w:lineRule="auto"/>
        <w:jc w:val="center"/>
        <w:rPr>
          <w:rFonts w:hint="eastAsia" w:ascii="仿宋_GB2312" w:hAnsi="宋体" w:eastAsia="仿宋_GB2312"/>
          <w:bCs/>
          <w:sz w:val="32"/>
          <w:szCs w:val="32"/>
          <w:lang w:eastAsia="zh-CN"/>
        </w:rPr>
      </w:pPr>
    </w:p>
    <w:p>
      <w:pPr>
        <w:spacing w:before="294" w:line="222" w:lineRule="auto"/>
        <w:ind w:left="643"/>
        <w:rPr>
          <w:rFonts w:ascii="Times New Roman" w:hAnsi="Times New Roman" w:eastAsia="黑体" w:cs="Times New Roman"/>
          <w:sz w:val="32"/>
          <w:szCs w:val="32"/>
          <w:lang w:eastAsia="zh-CN"/>
        </w:rPr>
      </w:pPr>
      <w:r>
        <w:rPr>
          <w:rFonts w:ascii="Times New Roman" w:hAnsi="Times New Roman" w:eastAsia="黑体" w:cs="Times New Roman"/>
          <w:spacing w:val="-2"/>
          <w:sz w:val="32"/>
          <w:szCs w:val="32"/>
          <w:lang w:eastAsia="zh-CN"/>
        </w:rPr>
        <w:t>二、收入决算情况说明</w:t>
      </w:r>
    </w:p>
    <w:p>
      <w:pPr>
        <w:pStyle w:val="3"/>
        <w:spacing w:before="220"/>
        <w:jc w:val="center"/>
        <w:outlineLvl w:val="1"/>
        <w:rPr>
          <w:rFonts w:ascii="Times New Roman" w:hAnsi="Times New Roman" w:eastAsia="仿宋_GB2312" w:cs="Times New Roman"/>
          <w:spacing w:val="-5"/>
          <w:lang w:eastAsia="zh-CN"/>
        </w:rPr>
      </w:pPr>
      <w:r>
        <w:rPr>
          <w:rFonts w:ascii="Times New Roman" w:hAnsi="Times New Roman" w:eastAsia="仿宋_GB2312" w:cs="Times New Roman"/>
          <w:spacing w:val="-5"/>
          <w:lang w:eastAsia="zh-CN"/>
        </w:rPr>
        <w:t>202</w:t>
      </w:r>
      <w:r>
        <w:rPr>
          <w:rFonts w:hint="eastAsia" w:ascii="Times New Roman" w:hAnsi="Times New Roman" w:eastAsia="仿宋_GB2312" w:cs="Times New Roman"/>
          <w:spacing w:val="-5"/>
          <w:lang w:val="en-US" w:eastAsia="zh-CN"/>
        </w:rPr>
        <w:t>4</w:t>
      </w:r>
      <w:r>
        <w:rPr>
          <w:rFonts w:hint="eastAsia" w:ascii="Times New Roman" w:hAnsi="Times New Roman" w:eastAsia="仿宋_GB2312" w:cs="Times New Roman"/>
          <w:spacing w:val="-5"/>
          <w:lang w:eastAsia="zh-CN"/>
        </w:rPr>
        <w:t>年度收入合计</w:t>
      </w:r>
      <w:r>
        <w:rPr>
          <w:rFonts w:hint="eastAsia" w:ascii="Times New Roman" w:hAnsi="Times New Roman" w:eastAsia="仿宋_GB2312" w:cs="Times New Roman"/>
          <w:spacing w:val="-5"/>
          <w:lang w:val="en-US" w:eastAsia="zh-CN"/>
        </w:rPr>
        <w:t>3</w:t>
      </w:r>
      <w:r>
        <w:rPr>
          <w:rFonts w:ascii="Times New Roman" w:hAnsi="Times New Roman" w:eastAsia="仿宋_GB2312" w:cs="Times New Roman"/>
          <w:spacing w:val="-5"/>
          <w:lang w:eastAsia="zh-CN"/>
        </w:rPr>
        <w:t>,</w:t>
      </w:r>
      <w:r>
        <w:rPr>
          <w:rFonts w:hint="eastAsia" w:ascii="Times New Roman" w:hAnsi="Times New Roman" w:eastAsia="仿宋_GB2312" w:cs="Times New Roman"/>
          <w:spacing w:val="-5"/>
          <w:lang w:val="en-US" w:eastAsia="zh-CN"/>
        </w:rPr>
        <w:t>185</w:t>
      </w:r>
      <w:r>
        <w:rPr>
          <w:rFonts w:ascii="Times New Roman" w:hAnsi="Times New Roman" w:eastAsia="仿宋_GB2312" w:cs="Times New Roman"/>
          <w:spacing w:val="-5"/>
          <w:lang w:eastAsia="zh-CN"/>
        </w:rPr>
        <w:t>.1</w:t>
      </w:r>
      <w:r>
        <w:rPr>
          <w:rFonts w:hint="eastAsia" w:ascii="Times New Roman" w:hAnsi="Times New Roman" w:eastAsia="仿宋_GB2312" w:cs="Times New Roman"/>
          <w:spacing w:val="-5"/>
          <w:lang w:val="en-US" w:eastAsia="zh-CN"/>
        </w:rPr>
        <w:t>1</w:t>
      </w:r>
      <w:r>
        <w:rPr>
          <w:rFonts w:hint="eastAsia" w:ascii="Times New Roman" w:hAnsi="Times New Roman" w:eastAsia="仿宋_GB2312" w:cs="Times New Roman"/>
          <w:spacing w:val="-5"/>
          <w:lang w:eastAsia="zh-CN"/>
        </w:rPr>
        <w:t>万元。其中：财政拨款收入</w:t>
      </w:r>
    </w:p>
    <w:p>
      <w:pPr>
        <w:pStyle w:val="3"/>
        <w:spacing w:before="220" w:line="360" w:lineRule="auto"/>
        <w:outlineLvl w:val="1"/>
        <w:rPr>
          <w:rFonts w:ascii="Times New Roman" w:hAnsi="Times New Roman" w:eastAsia="仿宋_GB2312" w:cs="Times New Roman"/>
          <w:spacing w:val="-5"/>
          <w:lang w:eastAsia="zh-CN"/>
        </w:rPr>
      </w:pPr>
      <w:r>
        <w:rPr>
          <w:rFonts w:hint="eastAsia" w:ascii="Times New Roman" w:hAnsi="Times New Roman" w:eastAsia="仿宋_GB2312" w:cs="Times New Roman"/>
          <w:spacing w:val="-5"/>
          <w:lang w:val="en-US" w:eastAsia="zh-CN"/>
        </w:rPr>
        <w:t>3</w:t>
      </w:r>
      <w:r>
        <w:rPr>
          <w:rFonts w:ascii="Times New Roman" w:hAnsi="Times New Roman" w:eastAsia="仿宋_GB2312" w:cs="Times New Roman"/>
          <w:spacing w:val="-5"/>
          <w:lang w:eastAsia="zh-CN"/>
        </w:rPr>
        <w:t>,</w:t>
      </w:r>
      <w:r>
        <w:rPr>
          <w:rFonts w:hint="eastAsia" w:ascii="Times New Roman" w:hAnsi="Times New Roman" w:eastAsia="仿宋_GB2312" w:cs="Times New Roman"/>
          <w:spacing w:val="-5"/>
          <w:lang w:val="en-US" w:eastAsia="zh-CN"/>
        </w:rPr>
        <w:t>078</w:t>
      </w:r>
      <w:r>
        <w:rPr>
          <w:rFonts w:ascii="Times New Roman" w:hAnsi="Times New Roman" w:eastAsia="仿宋_GB2312" w:cs="Times New Roman"/>
          <w:spacing w:val="-5"/>
          <w:lang w:eastAsia="zh-CN"/>
        </w:rPr>
        <w:t>.</w:t>
      </w:r>
      <w:r>
        <w:rPr>
          <w:rFonts w:hint="eastAsia" w:ascii="Times New Roman" w:hAnsi="Times New Roman" w:eastAsia="仿宋_GB2312" w:cs="Times New Roman"/>
          <w:spacing w:val="-5"/>
          <w:lang w:val="en-US" w:eastAsia="zh-CN"/>
        </w:rPr>
        <w:t>76</w:t>
      </w:r>
      <w:r>
        <w:rPr>
          <w:rFonts w:hint="eastAsia" w:ascii="Times New Roman" w:hAnsi="Times New Roman" w:eastAsia="仿宋_GB2312" w:cs="Times New Roman"/>
          <w:spacing w:val="-5"/>
          <w:lang w:eastAsia="zh-CN"/>
        </w:rPr>
        <w:t>万元，占本年收入</w:t>
      </w:r>
      <w:r>
        <w:rPr>
          <w:rFonts w:ascii="Times New Roman" w:hAnsi="Times New Roman" w:eastAsia="仿宋_GB2312" w:cs="Times New Roman"/>
          <w:spacing w:val="-5"/>
          <w:lang w:eastAsia="zh-CN"/>
        </w:rPr>
        <w:t>9</w:t>
      </w:r>
      <w:r>
        <w:rPr>
          <w:rFonts w:hint="eastAsia" w:ascii="Times New Roman" w:hAnsi="Times New Roman" w:eastAsia="仿宋_GB2312" w:cs="Times New Roman"/>
          <w:spacing w:val="-5"/>
          <w:lang w:val="en-US" w:eastAsia="zh-CN"/>
        </w:rPr>
        <w:t>6</w:t>
      </w:r>
      <w:r>
        <w:rPr>
          <w:rFonts w:hint="eastAsia" w:ascii="Times New Roman" w:hAnsi="Times New Roman" w:eastAsia="仿宋_GB2312" w:cs="Times New Roman"/>
          <w:spacing w:val="-5"/>
          <w:lang w:eastAsia="zh-CN"/>
        </w:rPr>
        <w:t>.</w:t>
      </w:r>
      <w:r>
        <w:rPr>
          <w:rFonts w:hint="eastAsia" w:ascii="Times New Roman" w:hAnsi="Times New Roman" w:eastAsia="仿宋_GB2312" w:cs="Times New Roman"/>
          <w:spacing w:val="-5"/>
          <w:lang w:val="en-US" w:eastAsia="zh-CN"/>
        </w:rPr>
        <w:t>7</w:t>
      </w:r>
      <w:r>
        <w:rPr>
          <w:rFonts w:ascii="Times New Roman" w:hAnsi="Times New Roman" w:eastAsia="仿宋_GB2312" w:cs="Times New Roman"/>
          <w:spacing w:val="-5"/>
          <w:lang w:eastAsia="zh-CN"/>
        </w:rPr>
        <w:t>%</w:t>
      </w:r>
      <w:r>
        <w:rPr>
          <w:rFonts w:hint="eastAsia" w:ascii="Times New Roman" w:hAnsi="Times New Roman" w:eastAsia="仿宋_GB2312" w:cs="Times New Roman"/>
          <w:spacing w:val="-5"/>
          <w:lang w:eastAsia="zh-CN"/>
        </w:rPr>
        <w:t>；其他收入</w:t>
      </w:r>
      <w:r>
        <w:rPr>
          <w:rFonts w:hint="eastAsia" w:ascii="Times New Roman" w:hAnsi="Times New Roman" w:eastAsia="仿宋_GB2312" w:cs="Times New Roman"/>
          <w:spacing w:val="-5"/>
          <w:lang w:val="en-US" w:eastAsia="zh-CN"/>
        </w:rPr>
        <w:t>106.35</w:t>
      </w:r>
      <w:r>
        <w:rPr>
          <w:rFonts w:ascii="Times New Roman" w:hAnsi="Times New Roman" w:eastAsia="仿宋_GB2312" w:cs="Times New Roman"/>
          <w:spacing w:val="-5"/>
          <w:lang w:eastAsia="zh-CN"/>
        </w:rPr>
        <w:t>.44</w:t>
      </w:r>
      <w:r>
        <w:rPr>
          <w:rFonts w:hint="eastAsia" w:ascii="Times New Roman" w:hAnsi="Times New Roman" w:eastAsia="仿宋_GB2312" w:cs="Times New Roman"/>
          <w:spacing w:val="-5"/>
          <w:lang w:eastAsia="zh-CN"/>
        </w:rPr>
        <w:t>万元，占本年收入</w:t>
      </w:r>
      <w:r>
        <w:rPr>
          <w:rFonts w:hint="eastAsia" w:ascii="Times New Roman" w:hAnsi="Times New Roman" w:eastAsia="仿宋_GB2312" w:cs="Times New Roman"/>
          <w:spacing w:val="-5"/>
          <w:lang w:val="en-US" w:eastAsia="zh-CN"/>
        </w:rPr>
        <w:t>3</w:t>
      </w:r>
      <w:r>
        <w:rPr>
          <w:rFonts w:hint="eastAsia" w:ascii="Times New Roman" w:hAnsi="Times New Roman" w:eastAsia="仿宋_GB2312" w:cs="Times New Roman"/>
          <w:spacing w:val="-5"/>
          <w:lang w:eastAsia="zh-CN"/>
        </w:rPr>
        <w:t>.</w:t>
      </w:r>
      <w:r>
        <w:rPr>
          <w:rFonts w:hint="eastAsia" w:ascii="Times New Roman" w:hAnsi="Times New Roman" w:eastAsia="仿宋_GB2312" w:cs="Times New Roman"/>
          <w:spacing w:val="-5"/>
          <w:lang w:val="en-US" w:eastAsia="zh-CN"/>
        </w:rPr>
        <w:t>3</w:t>
      </w:r>
      <w:r>
        <w:rPr>
          <w:rFonts w:ascii="Times New Roman" w:hAnsi="Times New Roman" w:eastAsia="仿宋_GB2312" w:cs="Times New Roman"/>
          <w:spacing w:val="-5"/>
          <w:lang w:eastAsia="zh-CN"/>
        </w:rPr>
        <w:t>%</w:t>
      </w:r>
      <w:r>
        <w:rPr>
          <w:rFonts w:hint="eastAsia" w:ascii="Times New Roman" w:hAnsi="Times New Roman" w:eastAsia="仿宋_GB2312" w:cs="Times New Roman"/>
          <w:spacing w:val="-5"/>
          <w:lang w:eastAsia="zh-CN"/>
        </w:rPr>
        <w:t>。</w:t>
      </w:r>
    </w:p>
    <w:p>
      <w:pPr>
        <w:pStyle w:val="3"/>
        <w:spacing w:line="580" w:lineRule="exact"/>
        <w:jc w:val="center"/>
        <w:rPr>
          <w:rFonts w:ascii="Times New Roman" w:hAnsi="Times New Roman" w:cs="Times New Roman"/>
          <w:lang w:eastAsia="zh-CN"/>
        </w:rPr>
      </w:pPr>
      <w:r>
        <w:rPr>
          <w:rFonts w:ascii="Times New Roman" w:hAnsi="Times New Roman" w:eastAsia="楷体_GB2312" w:cs="Times New Roman"/>
          <w:spacing w:val="3"/>
          <w:lang w:eastAsia="zh-CN"/>
        </w:rPr>
        <w:t>图 2：收入决算结构</w:t>
      </w:r>
    </w:p>
    <w:p>
      <w:pPr>
        <w:spacing w:line="241" w:lineRule="auto"/>
        <w:rPr>
          <w:rFonts w:ascii="Times New Roman" w:hAnsi="Times New Roman" w:cs="Times New Roman"/>
          <w:lang w:eastAsia="zh-CN"/>
        </w:rPr>
      </w:pPr>
    </w:p>
    <w:p>
      <w:pPr>
        <w:spacing w:before="104" w:line="222" w:lineRule="auto"/>
        <w:ind w:left="642"/>
        <w:rPr>
          <w:rFonts w:ascii="Times New Roman" w:hAnsi="Times New Roman" w:eastAsia="黑体" w:cs="Times New Roman"/>
          <w:spacing w:val="-2"/>
          <w:sz w:val="32"/>
          <w:szCs w:val="32"/>
          <w:lang w:eastAsia="zh-CN"/>
        </w:rPr>
      </w:pPr>
      <w:r>
        <w:rPr>
          <w:rFonts w:ascii="Times New Roman" w:hAnsi="Times New Roman" w:eastAsia="黑体" w:cs="Times New Roman"/>
          <w:spacing w:val="-2"/>
          <w:sz w:val="32"/>
          <w:szCs w:val="32"/>
          <w:lang w:eastAsia="zh-CN"/>
        </w:rPr>
        <w:drawing>
          <wp:inline distT="0" distB="0" distL="114300" distR="114300">
            <wp:extent cx="4753610" cy="2590800"/>
            <wp:effectExtent l="4445" t="4445" r="2349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04" w:line="222" w:lineRule="auto"/>
        <w:ind w:left="642"/>
        <w:rPr>
          <w:rFonts w:ascii="Times New Roman" w:hAnsi="Times New Roman" w:eastAsia="黑体" w:cs="Times New Roman"/>
          <w:spacing w:val="-2"/>
          <w:sz w:val="32"/>
          <w:szCs w:val="32"/>
          <w:lang w:eastAsia="zh-CN"/>
        </w:rPr>
      </w:pPr>
    </w:p>
    <w:p>
      <w:pPr>
        <w:spacing w:before="104" w:line="222" w:lineRule="auto"/>
        <w:ind w:left="642"/>
        <w:rPr>
          <w:rFonts w:ascii="Times New Roman" w:hAnsi="Times New Roman" w:eastAsia="黑体" w:cs="Times New Roman"/>
          <w:sz w:val="32"/>
          <w:szCs w:val="32"/>
          <w:lang w:eastAsia="zh-CN"/>
        </w:rPr>
      </w:pPr>
      <w:r>
        <w:rPr>
          <w:rFonts w:ascii="Times New Roman" w:hAnsi="Times New Roman" w:eastAsia="黑体" w:cs="Times New Roman"/>
          <w:spacing w:val="-2"/>
          <w:sz w:val="32"/>
          <w:szCs w:val="32"/>
          <w:lang w:eastAsia="zh-CN"/>
        </w:rPr>
        <w:t>三、支出决算情况说明</w:t>
      </w:r>
    </w:p>
    <w:p>
      <w:pPr>
        <w:pStyle w:val="3"/>
        <w:spacing w:line="580" w:lineRule="exact"/>
        <w:ind w:firstLine="643"/>
        <w:rPr>
          <w:rFonts w:ascii="Times New Roman" w:hAnsi="Times New Roman" w:eastAsia="仿宋_GB2312" w:cs="Times New Roman"/>
          <w:b/>
          <w:bCs/>
          <w:spacing w:val="-6"/>
          <w:lang w:eastAsia="zh-CN"/>
        </w:rPr>
      </w:pPr>
      <w:r>
        <w:rPr>
          <w:rFonts w:ascii="Times New Roman" w:hAnsi="Times New Roman" w:eastAsia="仿宋_GB2312" w:cs="Times New Roman"/>
          <w:lang w:eastAsia="zh-CN"/>
        </w:rPr>
        <w:t>202</w:t>
      </w:r>
      <w:r>
        <w:rPr>
          <w:rFonts w:hint="eastAsia" w:ascii="Times New Roman" w:hAnsi="Times New Roman" w:eastAsia="仿宋_GB2312" w:cs="Times New Roman"/>
          <w:lang w:val="en-US" w:eastAsia="zh-CN"/>
        </w:rPr>
        <w:t>4</w:t>
      </w:r>
      <w:r>
        <w:rPr>
          <w:rFonts w:ascii="Times New Roman" w:hAnsi="Times New Roman" w:eastAsia="仿宋_GB2312" w:cs="Times New Roman"/>
          <w:lang w:eastAsia="zh-CN"/>
        </w:rPr>
        <w:t xml:space="preserve"> 年度支出合计</w:t>
      </w:r>
      <w:r>
        <w:rPr>
          <w:rFonts w:hint="eastAsia" w:ascii="Times New Roman" w:hAnsi="Times New Roman" w:eastAsia="仿宋_GB2312" w:cs="Times New Roman"/>
          <w:lang w:val="en-US" w:eastAsia="zh-CN"/>
        </w:rPr>
        <w:t>3</w:t>
      </w:r>
      <w:r>
        <w:rPr>
          <w:rFonts w:ascii="Times New Roman" w:hAnsi="Times New Roman" w:eastAsia="仿宋_GB2312" w:cs="Times New Roman"/>
          <w:lang w:eastAsia="zh-CN"/>
        </w:rPr>
        <w:t>,</w:t>
      </w:r>
      <w:r>
        <w:rPr>
          <w:rFonts w:hint="eastAsia" w:ascii="Times New Roman" w:hAnsi="Times New Roman" w:eastAsia="仿宋_GB2312" w:cs="Times New Roman"/>
          <w:lang w:val="en-US" w:eastAsia="zh-CN"/>
        </w:rPr>
        <w:t>185</w:t>
      </w:r>
      <w:r>
        <w:rPr>
          <w:rFonts w:ascii="Times New Roman" w:hAnsi="Times New Roman" w:eastAsia="仿宋_GB2312" w:cs="Times New Roman"/>
          <w:lang w:eastAsia="zh-CN"/>
        </w:rPr>
        <w:t>.</w:t>
      </w:r>
      <w:r>
        <w:rPr>
          <w:rFonts w:hint="eastAsia" w:ascii="Times New Roman" w:hAnsi="Times New Roman" w:eastAsia="仿宋_GB2312" w:cs="Times New Roman"/>
          <w:lang w:val="en-US" w:eastAsia="zh-CN"/>
        </w:rPr>
        <w:t>1</w:t>
      </w:r>
      <w:r>
        <w:rPr>
          <w:rFonts w:ascii="Times New Roman" w:hAnsi="Times New Roman" w:eastAsia="仿宋_GB2312" w:cs="Times New Roman"/>
          <w:lang w:eastAsia="zh-CN"/>
        </w:rPr>
        <w:t>1万元，与 202</w:t>
      </w:r>
      <w:r>
        <w:rPr>
          <w:rFonts w:hint="eastAsia" w:ascii="Times New Roman" w:hAnsi="Times New Roman" w:eastAsia="仿宋_GB2312" w:cs="Times New Roman"/>
          <w:lang w:val="en-US" w:eastAsia="zh-CN"/>
        </w:rPr>
        <w:t>3</w:t>
      </w:r>
      <w:r>
        <w:rPr>
          <w:rFonts w:ascii="Times New Roman" w:hAnsi="Times New Roman" w:eastAsia="仿宋_GB2312" w:cs="Times New Roman"/>
          <w:lang w:eastAsia="zh-CN"/>
        </w:rPr>
        <w:t xml:space="preserve"> 年度相比，支出合计增加</w:t>
      </w:r>
      <w:r>
        <w:rPr>
          <w:rFonts w:hint="eastAsia" w:ascii="Times New Roman" w:hAnsi="Times New Roman" w:eastAsia="仿宋_GB2312" w:cs="Times New Roman"/>
          <w:spacing w:val="-5"/>
          <w:lang w:val="en-US" w:eastAsia="zh-CN"/>
        </w:rPr>
        <w:t>654.96</w:t>
      </w:r>
      <w:r>
        <w:rPr>
          <w:rFonts w:hint="eastAsia" w:ascii="Times New Roman" w:hAnsi="Times New Roman" w:eastAsia="仿宋_GB2312" w:cs="Times New Roman"/>
          <w:spacing w:val="-5"/>
          <w:lang w:eastAsia="zh-CN"/>
        </w:rPr>
        <w:t>.63</w:t>
      </w:r>
      <w:r>
        <w:rPr>
          <w:rFonts w:ascii="Times New Roman" w:hAnsi="Times New Roman" w:eastAsia="仿宋_GB2312" w:cs="Times New Roman"/>
          <w:lang w:eastAsia="zh-CN"/>
        </w:rPr>
        <w:t>万元，增长</w:t>
      </w:r>
      <w:r>
        <w:rPr>
          <w:rFonts w:hint="eastAsia" w:ascii="Times New Roman" w:hAnsi="Times New Roman" w:eastAsia="仿宋_GB2312" w:cs="Times New Roman"/>
          <w:spacing w:val="-5"/>
          <w:lang w:val="en-US" w:eastAsia="zh-CN"/>
        </w:rPr>
        <w:t>25.9</w:t>
      </w:r>
      <w:r>
        <w:rPr>
          <w:rFonts w:ascii="Times New Roman" w:hAnsi="Times New Roman" w:eastAsia="仿宋_GB2312" w:cs="Times New Roman"/>
          <w:lang w:eastAsia="zh-CN"/>
        </w:rPr>
        <w:t>%，主要原因是202</w:t>
      </w:r>
      <w:r>
        <w:rPr>
          <w:rFonts w:hint="eastAsia" w:ascii="Times New Roman" w:hAnsi="Times New Roman" w:eastAsia="仿宋_GB2312" w:cs="Times New Roman"/>
          <w:lang w:val="en-US" w:eastAsia="zh-CN"/>
        </w:rPr>
        <w:t>4</w:t>
      </w:r>
      <w:r>
        <w:rPr>
          <w:rFonts w:hint="eastAsia" w:ascii="Times New Roman" w:hAnsi="Times New Roman" w:eastAsia="仿宋_GB2312" w:cs="Times New Roman"/>
          <w:lang w:eastAsia="zh-CN"/>
        </w:rPr>
        <w:t>年增加</w:t>
      </w:r>
      <w:r>
        <w:rPr>
          <w:rFonts w:hint="eastAsia" w:ascii="Times New Roman" w:hAnsi="Times New Roman" w:eastAsia="仿宋_GB2312" w:cs="Times New Roman"/>
          <w:lang w:val="en-US" w:eastAsia="zh-CN"/>
        </w:rPr>
        <w:t>37</w:t>
      </w:r>
      <w:r>
        <w:rPr>
          <w:rFonts w:hint="eastAsia" w:ascii="Times New Roman" w:hAnsi="Times New Roman" w:eastAsia="仿宋_GB2312" w:cs="Times New Roman"/>
          <w:lang w:eastAsia="zh-CN"/>
        </w:rPr>
        <w:t>名聘用制教师，新增学生</w:t>
      </w:r>
      <w:r>
        <w:rPr>
          <w:rFonts w:hint="eastAsia" w:ascii="Times New Roman" w:hAnsi="Times New Roman" w:eastAsia="仿宋_GB2312" w:cs="Times New Roman"/>
          <w:lang w:val="en-US" w:eastAsia="zh-CN"/>
        </w:rPr>
        <w:t>311</w:t>
      </w:r>
      <w:r>
        <w:rPr>
          <w:rFonts w:hint="eastAsia" w:ascii="Times New Roman" w:hAnsi="Times New Roman" w:eastAsia="仿宋_GB2312" w:cs="Times New Roman"/>
          <w:lang w:eastAsia="zh-CN"/>
        </w:rPr>
        <w:t>人，导致人员经费、公用经费、临聘教师经费等支出有所增加</w:t>
      </w:r>
      <w:r>
        <w:rPr>
          <w:rFonts w:ascii="Times New Roman" w:hAnsi="Times New Roman" w:eastAsia="仿宋_GB2312" w:cs="Times New Roman"/>
          <w:lang w:eastAsia="zh-CN"/>
        </w:rPr>
        <w:t>。其中：基本支出</w:t>
      </w:r>
      <w:r>
        <w:rPr>
          <w:rFonts w:hint="eastAsia" w:ascii="Times New Roman" w:hAnsi="Times New Roman" w:eastAsia="仿宋_GB2312" w:cs="Times New Roman"/>
          <w:lang w:val="en-US" w:eastAsia="zh-CN"/>
        </w:rPr>
        <w:t>3</w:t>
      </w:r>
      <w:r>
        <w:rPr>
          <w:rFonts w:ascii="Times New Roman" w:hAnsi="Times New Roman" w:eastAsia="仿宋_GB2312" w:cs="Times New Roman"/>
          <w:lang w:eastAsia="zh-CN"/>
        </w:rPr>
        <w:t>,</w:t>
      </w:r>
      <w:r>
        <w:rPr>
          <w:rFonts w:hint="eastAsia" w:ascii="Times New Roman" w:hAnsi="Times New Roman" w:eastAsia="仿宋_GB2312" w:cs="Times New Roman"/>
          <w:lang w:val="en-US" w:eastAsia="zh-CN"/>
        </w:rPr>
        <w:t>027</w:t>
      </w:r>
      <w:r>
        <w:rPr>
          <w:rFonts w:ascii="Times New Roman" w:hAnsi="Times New Roman" w:eastAsia="仿宋_GB2312" w:cs="Times New Roman"/>
          <w:lang w:eastAsia="zh-CN"/>
        </w:rPr>
        <w:t>.</w:t>
      </w:r>
      <w:r>
        <w:rPr>
          <w:rFonts w:hint="eastAsia" w:ascii="Times New Roman" w:hAnsi="Times New Roman" w:eastAsia="仿宋_GB2312" w:cs="Times New Roman"/>
          <w:lang w:val="en-US" w:eastAsia="zh-CN"/>
        </w:rPr>
        <w:t>64</w:t>
      </w:r>
      <w:r>
        <w:rPr>
          <w:rFonts w:ascii="Times New Roman" w:hAnsi="Times New Roman" w:eastAsia="仿宋_GB2312" w:cs="Times New Roman"/>
          <w:lang w:eastAsia="zh-CN"/>
        </w:rPr>
        <w:t>万元，占本年支出</w:t>
      </w:r>
      <w:r>
        <w:rPr>
          <w:rFonts w:hint="eastAsia" w:ascii="Times New Roman" w:hAnsi="Times New Roman" w:eastAsia="仿宋_GB2312" w:cs="Times New Roman"/>
          <w:lang w:eastAsia="zh-CN"/>
        </w:rPr>
        <w:t>95.</w:t>
      </w:r>
      <w:r>
        <w:rPr>
          <w:rFonts w:hint="eastAsia" w:ascii="Times New Roman" w:hAnsi="Times New Roman" w:eastAsia="仿宋_GB2312" w:cs="Times New Roman"/>
          <w:lang w:val="en-US" w:eastAsia="zh-CN"/>
        </w:rPr>
        <w:t>1</w:t>
      </w:r>
      <w:r>
        <w:rPr>
          <w:rFonts w:ascii="Times New Roman" w:hAnsi="Times New Roman" w:eastAsia="仿宋_GB2312" w:cs="Times New Roman"/>
          <w:lang w:eastAsia="zh-CN"/>
        </w:rPr>
        <w:t>%；项目支出1</w:t>
      </w:r>
      <w:r>
        <w:rPr>
          <w:rFonts w:hint="eastAsia" w:ascii="Times New Roman" w:hAnsi="Times New Roman" w:eastAsia="仿宋_GB2312" w:cs="Times New Roman"/>
          <w:lang w:val="en-US" w:eastAsia="zh-CN"/>
        </w:rPr>
        <w:t>5</w:t>
      </w:r>
      <w:r>
        <w:rPr>
          <w:rFonts w:ascii="Times New Roman" w:hAnsi="Times New Roman" w:eastAsia="仿宋_GB2312" w:cs="Times New Roman"/>
          <w:lang w:eastAsia="zh-CN"/>
        </w:rPr>
        <w:t>7.</w:t>
      </w:r>
      <w:r>
        <w:rPr>
          <w:rFonts w:hint="eastAsia" w:ascii="Times New Roman" w:hAnsi="Times New Roman" w:eastAsia="仿宋_GB2312" w:cs="Times New Roman"/>
          <w:lang w:val="en-US" w:eastAsia="zh-CN"/>
        </w:rPr>
        <w:t>47</w:t>
      </w:r>
      <w:r>
        <w:rPr>
          <w:rFonts w:ascii="Times New Roman" w:hAnsi="Times New Roman" w:eastAsia="仿宋_GB2312" w:cs="Times New Roman"/>
          <w:lang w:eastAsia="zh-CN"/>
        </w:rPr>
        <w:t>万元， 占本年支出</w:t>
      </w:r>
      <w:r>
        <w:rPr>
          <w:rFonts w:hint="eastAsia" w:ascii="Times New Roman" w:hAnsi="Times New Roman" w:eastAsia="仿宋_GB2312" w:cs="Times New Roman"/>
          <w:lang w:eastAsia="zh-CN"/>
        </w:rPr>
        <w:t>4.</w:t>
      </w:r>
      <w:r>
        <w:rPr>
          <w:rFonts w:hint="eastAsia" w:ascii="Times New Roman" w:hAnsi="Times New Roman" w:eastAsia="仿宋_GB2312" w:cs="Times New Roman"/>
          <w:lang w:val="en-US" w:eastAsia="zh-CN"/>
        </w:rPr>
        <w:t>9</w:t>
      </w:r>
      <w:r>
        <w:rPr>
          <w:rFonts w:ascii="Times New Roman" w:hAnsi="Times New Roman" w:eastAsia="仿宋_GB2312" w:cs="Times New Roman"/>
          <w:lang w:eastAsia="zh-CN"/>
        </w:rPr>
        <w:t>%。</w:t>
      </w:r>
    </w:p>
    <w:p>
      <w:pPr>
        <w:pStyle w:val="3"/>
        <w:spacing w:line="580" w:lineRule="exact"/>
        <w:jc w:val="center"/>
        <w:rPr>
          <w:rFonts w:ascii="Times New Roman" w:hAnsi="Times New Roman" w:cs="Times New Roman"/>
          <w:lang w:eastAsia="zh-CN"/>
        </w:rPr>
      </w:pPr>
      <w:r>
        <w:rPr>
          <w:rFonts w:ascii="Times New Roman" w:hAnsi="Times New Roman" w:eastAsia="楷体_GB2312" w:cs="Times New Roman"/>
          <w:spacing w:val="3"/>
          <w:lang w:eastAsia="zh-CN"/>
        </w:rPr>
        <w:t>图 3：支出决算结构</w:t>
      </w:r>
    </w:p>
    <w:p>
      <w:pPr>
        <w:spacing w:line="284" w:lineRule="auto"/>
        <w:jc w:val="center"/>
        <w:rPr>
          <w:rFonts w:ascii="Times New Roman" w:hAnsi="Times New Roman" w:cs="Times New Roman"/>
          <w:lang w:eastAsia="zh-CN"/>
        </w:rPr>
      </w:pPr>
      <w:r>
        <w:rPr>
          <w:rFonts w:hint="eastAsia" w:ascii="Times New Roman" w:hAnsi="Times New Roman" w:cs="Times New Roman"/>
          <w:lang w:eastAsia="zh-CN"/>
        </w:rPr>
        <w:object>
          <v:shape id="_x0000_i1025" o:spt="75" type="#_x0000_t75" style="height:180.05pt;width:303.4pt;" o:ole="t" filled="f" o:preferrelative="t" stroked="f" coordsize="21600,21600">
            <v:path/>
            <v:fill on="f" focussize="0,0"/>
            <v:stroke on="f"/>
            <v:imagedata r:id="rId8" o:title=""/>
            <o:lock v:ext="edit" aspectratio="t"/>
            <w10:wrap type="none"/>
            <w10:anchorlock/>
          </v:shape>
          <o:OLEObject Type="Embed" ProgID="Excel.Chart.8" ShapeID="_x0000_i1025" DrawAspect="Content" ObjectID="_1468075725" r:id="rId7">
            <o:LockedField>false</o:LockedField>
          </o:OLEObject>
        </w:object>
      </w:r>
    </w:p>
    <w:p>
      <w:pPr>
        <w:spacing w:line="580" w:lineRule="exact"/>
        <w:ind w:firstLine="420" w:firstLineChars="0"/>
        <w:rPr>
          <w:rFonts w:ascii="Times New Roman" w:hAnsi="Times New Roman" w:eastAsia="黑体" w:cs="Times New Roman"/>
          <w:sz w:val="32"/>
          <w:szCs w:val="32"/>
          <w:lang w:eastAsia="zh-CN"/>
        </w:rPr>
      </w:pPr>
      <w:r>
        <w:rPr>
          <w:rFonts w:ascii="Times New Roman" w:hAnsi="Times New Roman" w:eastAsia="黑体" w:cs="Times New Roman"/>
          <w:spacing w:val="-2"/>
          <w:sz w:val="32"/>
          <w:szCs w:val="32"/>
          <w:lang w:eastAsia="zh-CN"/>
        </w:rPr>
        <w:t>四、财政拨款收入支出决算总体情况说明</w:t>
      </w:r>
    </w:p>
    <w:p>
      <w:pPr>
        <w:pStyle w:val="3"/>
        <w:kinsoku/>
        <w:spacing w:line="580" w:lineRule="exact"/>
        <w:ind w:firstLine="640" w:firstLineChars="200"/>
        <w:rPr>
          <w:rFonts w:ascii="Times New Roman" w:hAnsi="Times New Roman" w:eastAsia="仿宋_GB2312" w:cs="Times New Roman"/>
          <w:lang w:eastAsia="zh-CN"/>
        </w:rPr>
      </w:pPr>
      <w:r>
        <w:rPr>
          <w:rFonts w:ascii="Times New Roman" w:hAnsi="Times New Roman" w:eastAsia="仿宋_GB2312" w:cs="Times New Roman"/>
          <w:lang w:eastAsia="zh-CN"/>
        </w:rPr>
        <w:t>202</w:t>
      </w:r>
      <w:r>
        <w:rPr>
          <w:rFonts w:hint="eastAsia" w:ascii="Times New Roman" w:hAnsi="Times New Roman" w:eastAsia="仿宋_GB2312" w:cs="Times New Roman"/>
          <w:lang w:val="en-US" w:eastAsia="zh-CN"/>
        </w:rPr>
        <w:t>4</w:t>
      </w:r>
      <w:r>
        <w:rPr>
          <w:rFonts w:ascii="Times New Roman" w:hAnsi="Times New Roman" w:eastAsia="仿宋_GB2312" w:cs="Times New Roman"/>
          <w:lang w:eastAsia="zh-CN"/>
        </w:rPr>
        <w:t>年度财政拨款收、支总计</w:t>
      </w:r>
      <w:r>
        <w:rPr>
          <w:rFonts w:hint="eastAsia" w:ascii="Times New Roman" w:hAnsi="Times New Roman" w:eastAsia="仿宋_GB2312" w:cs="Times New Roman"/>
          <w:lang w:val="en-US" w:eastAsia="zh-CN"/>
        </w:rPr>
        <w:t>3</w:t>
      </w:r>
      <w:r>
        <w:rPr>
          <w:rFonts w:ascii="Times New Roman" w:hAnsi="Times New Roman" w:eastAsia="仿宋_GB2312" w:cs="Times New Roman"/>
          <w:lang w:eastAsia="zh-CN"/>
        </w:rPr>
        <w:t>,</w:t>
      </w:r>
      <w:r>
        <w:rPr>
          <w:rFonts w:hint="eastAsia" w:ascii="Times New Roman" w:hAnsi="Times New Roman" w:eastAsia="仿宋_GB2312" w:cs="Times New Roman"/>
          <w:lang w:val="en-US" w:eastAsia="zh-CN"/>
        </w:rPr>
        <w:t>078</w:t>
      </w:r>
      <w:r>
        <w:rPr>
          <w:rFonts w:ascii="Times New Roman" w:hAnsi="Times New Roman" w:eastAsia="仿宋_GB2312" w:cs="Times New Roman"/>
          <w:lang w:eastAsia="zh-CN"/>
        </w:rPr>
        <w:t>.7</w:t>
      </w:r>
      <w:r>
        <w:rPr>
          <w:rFonts w:hint="eastAsia" w:ascii="Times New Roman" w:hAnsi="Times New Roman" w:eastAsia="仿宋_GB2312" w:cs="Times New Roman"/>
          <w:lang w:val="en-US" w:eastAsia="zh-CN"/>
        </w:rPr>
        <w:t>6</w:t>
      </w:r>
      <w:r>
        <w:rPr>
          <w:rFonts w:ascii="Times New Roman" w:hAnsi="Times New Roman" w:eastAsia="仿宋_GB2312" w:cs="Times New Roman"/>
          <w:lang w:eastAsia="zh-CN"/>
        </w:rPr>
        <w:t>万元。与202</w:t>
      </w:r>
      <w:r>
        <w:rPr>
          <w:rFonts w:hint="eastAsia" w:ascii="Times New Roman" w:hAnsi="Times New Roman" w:eastAsia="仿宋_GB2312" w:cs="Times New Roman"/>
          <w:lang w:val="en-US" w:eastAsia="zh-CN"/>
        </w:rPr>
        <w:t>3</w:t>
      </w:r>
      <w:r>
        <w:rPr>
          <w:rFonts w:ascii="Times New Roman" w:hAnsi="Times New Roman" w:eastAsia="仿宋_GB2312" w:cs="Times New Roman"/>
          <w:lang w:eastAsia="zh-CN"/>
        </w:rPr>
        <w:t>年度相比，财政拨款收、支总计各增加</w:t>
      </w:r>
      <w:r>
        <w:rPr>
          <w:rFonts w:hint="eastAsia" w:ascii="Times New Roman" w:hAnsi="Times New Roman" w:eastAsia="仿宋_GB2312" w:cs="Times New Roman"/>
          <w:lang w:val="en-US" w:eastAsia="zh-CN"/>
        </w:rPr>
        <w:t>59</w:t>
      </w:r>
      <w:r>
        <w:rPr>
          <w:rFonts w:hint="eastAsia" w:ascii="Times New Roman" w:hAnsi="Times New Roman" w:eastAsia="仿宋_GB2312" w:cs="Times New Roman"/>
          <w:lang w:eastAsia="zh-CN"/>
        </w:rPr>
        <w:t>7.</w:t>
      </w:r>
      <w:r>
        <w:rPr>
          <w:rFonts w:hint="eastAsia" w:ascii="Times New Roman" w:hAnsi="Times New Roman" w:eastAsia="仿宋_GB2312" w:cs="Times New Roman"/>
          <w:lang w:val="en-US" w:eastAsia="zh-CN"/>
        </w:rPr>
        <w:t>05</w:t>
      </w:r>
      <w:r>
        <w:rPr>
          <w:rFonts w:ascii="Times New Roman" w:hAnsi="Times New Roman" w:eastAsia="仿宋_GB2312" w:cs="Times New Roman"/>
          <w:lang w:eastAsia="zh-CN"/>
        </w:rPr>
        <w:t>万元，增长</w:t>
      </w:r>
      <w:r>
        <w:rPr>
          <w:rFonts w:hint="eastAsia" w:ascii="Times New Roman" w:hAnsi="Times New Roman" w:eastAsia="仿宋_GB2312" w:cs="Times New Roman"/>
          <w:lang w:val="en-US" w:eastAsia="zh-CN"/>
        </w:rPr>
        <w:t>24</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1</w:t>
      </w:r>
      <w:r>
        <w:rPr>
          <w:rFonts w:ascii="Times New Roman" w:hAnsi="Times New Roman" w:eastAsia="仿宋_GB2312" w:cs="Times New Roman"/>
          <w:lang w:eastAsia="zh-CN"/>
        </w:rPr>
        <w:t>%。主要原因是202</w:t>
      </w:r>
      <w:r>
        <w:rPr>
          <w:rFonts w:hint="eastAsia" w:ascii="Times New Roman" w:hAnsi="Times New Roman" w:eastAsia="仿宋_GB2312" w:cs="Times New Roman"/>
          <w:lang w:val="en-US" w:eastAsia="zh-CN"/>
        </w:rPr>
        <w:t>4</w:t>
      </w:r>
      <w:r>
        <w:rPr>
          <w:rFonts w:hint="eastAsia" w:ascii="Times New Roman" w:hAnsi="Times New Roman" w:eastAsia="仿宋_GB2312" w:cs="Times New Roman"/>
          <w:lang w:eastAsia="zh-CN"/>
        </w:rPr>
        <w:t>年增加</w:t>
      </w:r>
      <w:r>
        <w:rPr>
          <w:rFonts w:hint="eastAsia" w:ascii="Times New Roman" w:hAnsi="Times New Roman" w:eastAsia="仿宋_GB2312" w:cs="Times New Roman"/>
          <w:lang w:val="en-US" w:eastAsia="zh-CN"/>
        </w:rPr>
        <w:t>37</w:t>
      </w:r>
      <w:r>
        <w:rPr>
          <w:rFonts w:hint="eastAsia" w:ascii="Times New Roman" w:hAnsi="Times New Roman" w:eastAsia="仿宋_GB2312" w:cs="Times New Roman"/>
          <w:lang w:eastAsia="zh-CN"/>
        </w:rPr>
        <w:t>名聘用制教师，新增学生</w:t>
      </w:r>
      <w:r>
        <w:rPr>
          <w:rFonts w:hint="eastAsia" w:ascii="Times New Roman" w:hAnsi="Times New Roman" w:eastAsia="仿宋_GB2312" w:cs="Times New Roman"/>
          <w:lang w:val="en-US" w:eastAsia="zh-CN"/>
        </w:rPr>
        <w:t>311</w:t>
      </w:r>
      <w:r>
        <w:rPr>
          <w:rFonts w:hint="eastAsia" w:ascii="Times New Roman" w:hAnsi="Times New Roman" w:eastAsia="仿宋_GB2312" w:cs="Times New Roman"/>
          <w:lang w:eastAsia="zh-CN"/>
        </w:rPr>
        <w:t>人，导致人员经费、公用经费、临聘教师经费等预算及支出有所增加</w:t>
      </w:r>
      <w:r>
        <w:rPr>
          <w:rFonts w:ascii="Times New Roman" w:hAnsi="Times New Roman" w:eastAsia="仿宋_GB2312" w:cs="Times New Roman"/>
          <w:lang w:eastAsia="zh-CN"/>
        </w:rPr>
        <w:t>。</w:t>
      </w:r>
    </w:p>
    <w:p>
      <w:pPr>
        <w:pStyle w:val="8"/>
        <w:kinsoku/>
        <w:adjustRightInd w:val="0"/>
        <w:snapToGrid w:val="0"/>
        <w:spacing w:line="580" w:lineRule="exact"/>
        <w:ind w:firstLine="640" w:firstLineChars="200"/>
        <w:rPr>
          <w:rFonts w:ascii="Times New Roman" w:hAnsi="Times New Roman" w:eastAsia="仿宋_GB2312" w:cs="Times New Roman"/>
          <w:sz w:val="32"/>
          <w:lang w:eastAsia="zh-CN"/>
        </w:rPr>
      </w:pPr>
      <w:r>
        <w:rPr>
          <w:rFonts w:ascii="Times New Roman" w:hAnsi="Times New Roman" w:cs="Times New Roman"/>
          <w:lang w:eastAsia="zh-CN"/>
        </w:rPr>
        <w:t>202</w:t>
      </w:r>
      <w:r>
        <w:rPr>
          <w:rFonts w:hint="eastAsia" w:ascii="Times New Roman" w:hAnsi="Times New Roman" w:cs="Times New Roman"/>
          <w:lang w:val="en-US" w:eastAsia="zh-CN"/>
        </w:rPr>
        <w:t>4</w:t>
      </w:r>
      <w:r>
        <w:rPr>
          <w:rFonts w:ascii="Times New Roman" w:hAnsi="Times New Roman" w:cs="Times New Roman"/>
          <w:lang w:eastAsia="zh-CN"/>
        </w:rPr>
        <w:t>年度财政拨款收入中，一般公共预算财政拨款收入</w:t>
      </w:r>
      <w:r>
        <w:rPr>
          <w:rFonts w:hint="eastAsia" w:ascii="Times New Roman" w:hAnsi="Times New Roman" w:eastAsia="仿宋_GB2312" w:cs="Times New Roman"/>
          <w:lang w:val="en-US" w:eastAsia="zh-CN"/>
        </w:rPr>
        <w:t>3</w:t>
      </w:r>
      <w:r>
        <w:rPr>
          <w:rFonts w:ascii="Times New Roman" w:hAnsi="Times New Roman" w:eastAsia="仿宋_GB2312" w:cs="Times New Roman"/>
          <w:lang w:eastAsia="zh-CN"/>
        </w:rPr>
        <w:t>,</w:t>
      </w:r>
      <w:r>
        <w:rPr>
          <w:rFonts w:hint="eastAsia" w:ascii="Times New Roman" w:hAnsi="Times New Roman" w:eastAsia="仿宋_GB2312" w:cs="Times New Roman"/>
          <w:lang w:val="en-US" w:eastAsia="zh-CN"/>
        </w:rPr>
        <w:t>078</w:t>
      </w:r>
      <w:r>
        <w:rPr>
          <w:rFonts w:ascii="Times New Roman" w:hAnsi="Times New Roman" w:eastAsia="仿宋_GB2312" w:cs="Times New Roman"/>
          <w:lang w:eastAsia="zh-CN"/>
        </w:rPr>
        <w:t>.7</w:t>
      </w:r>
      <w:r>
        <w:rPr>
          <w:rFonts w:hint="eastAsia" w:ascii="Times New Roman" w:hAnsi="Times New Roman" w:eastAsia="仿宋_GB2312" w:cs="Times New Roman"/>
          <w:lang w:val="en-US" w:eastAsia="zh-CN"/>
        </w:rPr>
        <w:t>6</w:t>
      </w:r>
      <w:r>
        <w:rPr>
          <w:rFonts w:ascii="Times New Roman" w:hAnsi="Times New Roman" w:cs="Times New Roman"/>
          <w:lang w:eastAsia="zh-CN"/>
        </w:rPr>
        <w:t>万元，比202</w:t>
      </w:r>
      <w:r>
        <w:rPr>
          <w:rFonts w:hint="eastAsia" w:ascii="Times New Roman" w:hAnsi="Times New Roman" w:cs="Times New Roman"/>
          <w:lang w:val="en-US" w:eastAsia="zh-CN"/>
        </w:rPr>
        <w:t>3</w:t>
      </w:r>
      <w:r>
        <w:rPr>
          <w:rFonts w:ascii="Times New Roman" w:hAnsi="Times New Roman" w:cs="Times New Roman"/>
          <w:lang w:eastAsia="zh-CN"/>
        </w:rPr>
        <w:t>年度决算数增加</w:t>
      </w:r>
      <w:r>
        <w:rPr>
          <w:rFonts w:hint="eastAsia" w:ascii="Times New Roman" w:hAnsi="Times New Roman" w:eastAsia="仿宋_GB2312" w:cs="Times New Roman"/>
          <w:lang w:val="en-US" w:eastAsia="zh-CN"/>
        </w:rPr>
        <w:t>59</w:t>
      </w:r>
      <w:r>
        <w:rPr>
          <w:rFonts w:hint="eastAsia" w:ascii="Times New Roman" w:hAnsi="Times New Roman" w:eastAsia="仿宋_GB2312" w:cs="Times New Roman"/>
          <w:lang w:eastAsia="zh-CN"/>
        </w:rPr>
        <w:t>7.</w:t>
      </w:r>
      <w:r>
        <w:rPr>
          <w:rFonts w:hint="eastAsia" w:ascii="Times New Roman" w:hAnsi="Times New Roman" w:eastAsia="仿宋_GB2312" w:cs="Times New Roman"/>
          <w:lang w:val="en-US" w:eastAsia="zh-CN"/>
        </w:rPr>
        <w:t>05</w:t>
      </w:r>
      <w:r>
        <w:rPr>
          <w:rFonts w:ascii="Times New Roman" w:hAnsi="Times New Roman" w:cs="Times New Roman"/>
          <w:lang w:eastAsia="zh-CN"/>
        </w:rPr>
        <w:t>万元。增加主要原因是202</w:t>
      </w:r>
      <w:r>
        <w:rPr>
          <w:rFonts w:hint="eastAsia" w:ascii="Times New Roman" w:hAnsi="Times New Roman" w:cs="Times New Roman"/>
          <w:lang w:val="en-US" w:eastAsia="zh-CN"/>
        </w:rPr>
        <w:t>4</w:t>
      </w:r>
      <w:r>
        <w:rPr>
          <w:rFonts w:hint="eastAsia" w:ascii="Times New Roman" w:hAnsi="Times New Roman" w:cs="Times New Roman"/>
          <w:lang w:eastAsia="zh-CN"/>
        </w:rPr>
        <w:t>年增加</w:t>
      </w:r>
      <w:r>
        <w:rPr>
          <w:rFonts w:hint="eastAsia" w:ascii="Times New Roman" w:hAnsi="Times New Roman" w:cs="Times New Roman"/>
          <w:lang w:val="en-US" w:eastAsia="zh-CN"/>
        </w:rPr>
        <w:t>37</w:t>
      </w:r>
      <w:r>
        <w:rPr>
          <w:rFonts w:hint="eastAsia" w:ascii="Times New Roman" w:hAnsi="Times New Roman" w:cs="Times New Roman"/>
          <w:lang w:eastAsia="zh-CN"/>
        </w:rPr>
        <w:t>名聘用制教师，新增学生</w:t>
      </w:r>
      <w:r>
        <w:rPr>
          <w:rFonts w:hint="eastAsia" w:ascii="Times New Roman" w:hAnsi="Times New Roman" w:cs="Times New Roman"/>
          <w:lang w:val="en-US" w:eastAsia="zh-CN"/>
        </w:rPr>
        <w:t>311</w:t>
      </w:r>
      <w:r>
        <w:rPr>
          <w:rFonts w:hint="eastAsia" w:ascii="Times New Roman" w:hAnsi="Times New Roman" w:cs="Times New Roman"/>
          <w:lang w:eastAsia="zh-CN"/>
        </w:rPr>
        <w:t>人，导致人员经费、公用经费、临聘教师经费等测算的相关项目预算有所增加</w:t>
      </w:r>
      <w:r>
        <w:rPr>
          <w:rFonts w:ascii="Times New Roman" w:hAnsi="Times New Roman" w:cs="Times New Roman"/>
          <w:lang w:eastAsia="zh-CN"/>
        </w:rPr>
        <w:t>。</w:t>
      </w:r>
      <w:r>
        <w:rPr>
          <w:rFonts w:hint="eastAsia" w:ascii="Times New Roman" w:hAnsi="Times New Roman" w:cs="Times New Roman"/>
          <w:lang w:eastAsia="zh-CN"/>
        </w:rPr>
        <w:t>无</w:t>
      </w:r>
      <w:r>
        <w:rPr>
          <w:rFonts w:ascii="Times New Roman" w:hAnsi="Times New Roman" w:cs="Times New Roman"/>
          <w:lang w:eastAsia="zh-CN"/>
        </w:rPr>
        <w:t>政府性基金预算财政拨款收入</w:t>
      </w:r>
      <w:r>
        <w:rPr>
          <w:rFonts w:hint="eastAsia" w:ascii="Times New Roman" w:hAnsi="Times New Roman" w:cs="Times New Roman"/>
          <w:lang w:eastAsia="zh-CN"/>
        </w:rPr>
        <w:t>和</w:t>
      </w:r>
      <w:r>
        <w:rPr>
          <w:rFonts w:ascii="Times New Roman" w:hAnsi="Times New Roman" w:cs="Times New Roman"/>
          <w:lang w:eastAsia="zh-CN"/>
        </w:rPr>
        <w:t>国有资本经营预算财政拨款收入。</w:t>
      </w:r>
    </w:p>
    <w:p>
      <w:pPr>
        <w:pStyle w:val="3"/>
        <w:spacing w:line="580" w:lineRule="exact"/>
        <w:jc w:val="center"/>
        <w:rPr>
          <w:rFonts w:ascii="Times New Roman" w:hAnsi="Times New Roman" w:eastAsia="楷体_GB2312" w:cs="Times New Roman"/>
          <w:spacing w:val="3"/>
          <w:lang w:eastAsia="zh-CN"/>
        </w:rPr>
      </w:pPr>
      <w:r>
        <w:rPr>
          <w:rFonts w:ascii="Times New Roman" w:hAnsi="Times New Roman" w:eastAsia="楷体_GB2312" w:cs="Times New Roman"/>
          <w:spacing w:val="3"/>
          <w:lang w:eastAsia="zh-CN"/>
        </w:rPr>
        <w:t>图 4：财政拨款收、支决算总计变动情况</w:t>
      </w:r>
    </w:p>
    <w:p>
      <w:pPr>
        <w:kinsoku/>
        <w:spacing w:line="580" w:lineRule="atLeast"/>
        <w:jc w:val="center"/>
        <w:outlineLvl w:val="0"/>
        <w:rPr>
          <w:rFonts w:eastAsia="仿宋_GB2312"/>
          <w:bCs/>
          <w:sz w:val="32"/>
          <w:szCs w:val="32"/>
        </w:rPr>
      </w:pPr>
      <w:r>
        <w:drawing>
          <wp:inline distT="0" distB="0" distL="114300" distR="114300">
            <wp:extent cx="4552950" cy="2324100"/>
            <wp:effectExtent l="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4552950" cy="2324100"/>
                    </a:xfrm>
                    <a:prstGeom prst="rect">
                      <a:avLst/>
                    </a:prstGeom>
                    <a:noFill/>
                    <a:ln>
                      <a:noFill/>
                    </a:ln>
                  </pic:spPr>
                </pic:pic>
              </a:graphicData>
            </a:graphic>
          </wp:inline>
        </w:drawing>
      </w:r>
    </w:p>
    <w:p>
      <w:pPr>
        <w:kinsoku/>
        <w:spacing w:line="580" w:lineRule="atLeast"/>
        <w:outlineLvl w:val="0"/>
        <w:rPr>
          <w:rFonts w:ascii="Times New Roman" w:hAnsi="Times New Roman" w:eastAsia="黑体" w:cs="Times New Roman"/>
          <w:sz w:val="32"/>
          <w:szCs w:val="32"/>
          <w:lang w:eastAsia="zh-CN"/>
        </w:rPr>
      </w:pPr>
      <w:r>
        <w:rPr>
          <w:rFonts w:ascii="Times New Roman" w:hAnsi="Times New Roman" w:eastAsia="黑体" w:cs="Times New Roman"/>
          <w:sz w:val="32"/>
          <w:szCs w:val="32"/>
          <w:lang w:eastAsia="zh-CN"/>
        </w:rPr>
        <w:t>五、一般公共预算财政拨款支出决算情况说明</w:t>
      </w:r>
    </w:p>
    <w:p>
      <w:pPr>
        <w:kinsoku/>
        <w:spacing w:line="580" w:lineRule="atLeast"/>
        <w:ind w:firstLine="640" w:firstLineChars="200"/>
        <w:outlineLvl w:val="1"/>
        <w:rPr>
          <w:rFonts w:ascii="Times New Roman" w:hAnsi="Times New Roman" w:eastAsia="楷体_GB2312" w:cs="Times New Roman"/>
          <w:sz w:val="32"/>
          <w:szCs w:val="32"/>
          <w:lang w:eastAsia="zh-CN"/>
        </w:rPr>
      </w:pPr>
      <w:r>
        <w:rPr>
          <w:rFonts w:ascii="Times New Roman" w:hAnsi="Times New Roman" w:eastAsia="楷体_GB2312" w:cs="Times New Roman"/>
          <w:sz w:val="32"/>
          <w:szCs w:val="32"/>
          <w:lang w:eastAsia="zh-CN"/>
        </w:rPr>
        <w:t>（一）一般公共预算财政拨款支出决算总体情况</w:t>
      </w:r>
    </w:p>
    <w:p>
      <w:pPr>
        <w:pStyle w:val="3"/>
        <w:kinsoku/>
        <w:spacing w:line="580" w:lineRule="atLeast"/>
        <w:ind w:firstLine="640" w:firstLineChars="200"/>
        <w:rPr>
          <w:rFonts w:ascii="Times New Roman" w:hAnsi="Times New Roman" w:eastAsia="仿宋_GB2312" w:cs="Times New Roman"/>
          <w:lang w:eastAsia="zh-CN"/>
        </w:rPr>
      </w:pPr>
      <w:r>
        <w:rPr>
          <w:rFonts w:ascii="Times New Roman" w:hAnsi="Times New Roman" w:eastAsia="仿宋_GB2312" w:cs="Times New Roman"/>
          <w:lang w:eastAsia="zh-CN"/>
        </w:rPr>
        <w:t>202</w:t>
      </w:r>
      <w:r>
        <w:rPr>
          <w:rFonts w:hint="eastAsia" w:ascii="Times New Roman" w:hAnsi="Times New Roman" w:eastAsia="仿宋_GB2312" w:cs="Times New Roman"/>
          <w:lang w:val="en-US" w:eastAsia="zh-CN"/>
        </w:rPr>
        <w:t>4</w:t>
      </w:r>
      <w:r>
        <w:rPr>
          <w:rFonts w:ascii="Times New Roman" w:hAnsi="Times New Roman" w:eastAsia="仿宋_GB2312" w:cs="Times New Roman"/>
          <w:lang w:eastAsia="zh-CN"/>
        </w:rPr>
        <w:t xml:space="preserve"> 年度一般公共预算财政拨款支出</w:t>
      </w:r>
      <w:r>
        <w:rPr>
          <w:rFonts w:hint="eastAsia" w:ascii="Times New Roman" w:hAnsi="Times New Roman" w:eastAsia="仿宋_GB2312" w:cs="Times New Roman"/>
          <w:lang w:val="en-US" w:eastAsia="zh-CN"/>
        </w:rPr>
        <w:t>3</w:t>
      </w:r>
      <w:r>
        <w:rPr>
          <w:rFonts w:ascii="Times New Roman" w:hAnsi="Times New Roman" w:eastAsia="仿宋_GB2312" w:cs="Times New Roman"/>
          <w:lang w:eastAsia="zh-CN"/>
        </w:rPr>
        <w:t>,</w:t>
      </w:r>
      <w:r>
        <w:rPr>
          <w:rFonts w:hint="eastAsia" w:ascii="Times New Roman" w:hAnsi="Times New Roman" w:eastAsia="仿宋_GB2312" w:cs="Times New Roman"/>
          <w:lang w:val="en-US" w:eastAsia="zh-CN"/>
        </w:rPr>
        <w:t>078</w:t>
      </w:r>
      <w:r>
        <w:rPr>
          <w:rFonts w:ascii="Times New Roman" w:hAnsi="Times New Roman" w:eastAsia="仿宋_GB2312" w:cs="Times New Roman"/>
          <w:lang w:eastAsia="zh-CN"/>
        </w:rPr>
        <w:t>.7</w:t>
      </w:r>
      <w:r>
        <w:rPr>
          <w:rFonts w:hint="eastAsia" w:ascii="Times New Roman" w:hAnsi="Times New Roman" w:eastAsia="仿宋_GB2312" w:cs="Times New Roman"/>
          <w:lang w:val="en-US" w:eastAsia="zh-CN"/>
        </w:rPr>
        <w:t>6</w:t>
      </w:r>
      <w:r>
        <w:rPr>
          <w:rFonts w:ascii="Times New Roman" w:hAnsi="Times New Roman" w:eastAsia="仿宋_GB2312" w:cs="Times New Roman"/>
          <w:lang w:eastAsia="zh-CN"/>
        </w:rPr>
        <w:t>万元，占本年支出合计的</w:t>
      </w:r>
      <w:r>
        <w:rPr>
          <w:rFonts w:hint="eastAsia" w:ascii="Times New Roman" w:hAnsi="Times New Roman" w:eastAsia="仿宋_GB2312" w:cs="Times New Roman"/>
          <w:lang w:eastAsia="zh-CN"/>
        </w:rPr>
        <w:t>96.</w:t>
      </w:r>
      <w:r>
        <w:rPr>
          <w:rFonts w:hint="eastAsia" w:ascii="Times New Roman" w:hAnsi="Times New Roman" w:eastAsia="仿宋_GB2312" w:cs="Times New Roman"/>
          <w:lang w:val="en-US" w:eastAsia="zh-CN"/>
        </w:rPr>
        <w:t>7</w:t>
      </w:r>
      <w:r>
        <w:rPr>
          <w:rFonts w:ascii="Times New Roman" w:hAnsi="Times New Roman" w:eastAsia="仿宋_GB2312" w:cs="Times New Roman"/>
          <w:lang w:eastAsia="zh-CN"/>
        </w:rPr>
        <w:t>%。与202</w:t>
      </w:r>
      <w:r>
        <w:rPr>
          <w:rFonts w:hint="eastAsia" w:ascii="Times New Roman" w:hAnsi="Times New Roman" w:eastAsia="仿宋_GB2312" w:cs="Times New Roman"/>
          <w:lang w:val="en-US" w:eastAsia="zh-CN"/>
        </w:rPr>
        <w:t>3</w:t>
      </w:r>
      <w:r>
        <w:rPr>
          <w:rFonts w:ascii="Times New Roman" w:hAnsi="Times New Roman" w:eastAsia="仿宋_GB2312" w:cs="Times New Roman"/>
          <w:lang w:eastAsia="zh-CN"/>
        </w:rPr>
        <w:t>年度相比，一般公共预算财政拨款支出增加</w:t>
      </w:r>
      <w:r>
        <w:rPr>
          <w:rFonts w:hint="eastAsia" w:ascii="Times New Roman" w:hAnsi="Times New Roman" w:eastAsia="仿宋_GB2312" w:cs="Times New Roman"/>
          <w:lang w:val="en-US" w:eastAsia="zh-CN"/>
        </w:rPr>
        <w:t>597</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05</w:t>
      </w:r>
      <w:r>
        <w:rPr>
          <w:rFonts w:ascii="Times New Roman" w:hAnsi="Times New Roman" w:eastAsia="仿宋_GB2312" w:cs="Times New Roman"/>
          <w:lang w:eastAsia="zh-CN"/>
        </w:rPr>
        <w:t>万元，增长</w:t>
      </w:r>
      <w:r>
        <w:rPr>
          <w:rFonts w:hint="eastAsia" w:ascii="Times New Roman" w:hAnsi="Times New Roman" w:eastAsia="仿宋_GB2312" w:cs="Times New Roman"/>
          <w:lang w:val="en-US" w:eastAsia="zh-CN"/>
        </w:rPr>
        <w:t>24</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1</w:t>
      </w:r>
      <w:r>
        <w:rPr>
          <w:rFonts w:ascii="Times New Roman" w:hAnsi="Times New Roman" w:eastAsia="仿宋_GB2312" w:cs="Times New Roman"/>
          <w:lang w:eastAsia="zh-CN"/>
        </w:rPr>
        <w:t>%。主要原因是202</w:t>
      </w:r>
      <w:r>
        <w:rPr>
          <w:rFonts w:hint="eastAsia" w:ascii="Times New Roman" w:hAnsi="Times New Roman" w:eastAsia="仿宋_GB2312" w:cs="Times New Roman"/>
          <w:lang w:val="en-US" w:eastAsia="zh-CN"/>
        </w:rPr>
        <w:t>4</w:t>
      </w:r>
      <w:r>
        <w:rPr>
          <w:rFonts w:hint="eastAsia" w:ascii="Times New Roman" w:hAnsi="Times New Roman" w:eastAsia="仿宋_GB2312" w:cs="Times New Roman"/>
          <w:lang w:eastAsia="zh-CN"/>
        </w:rPr>
        <w:t>年增加</w:t>
      </w:r>
      <w:r>
        <w:rPr>
          <w:rFonts w:hint="eastAsia" w:ascii="Times New Roman" w:hAnsi="Times New Roman" w:eastAsia="仿宋_GB2312" w:cs="Times New Roman"/>
          <w:lang w:val="en-US" w:eastAsia="zh-CN"/>
        </w:rPr>
        <w:t>37</w:t>
      </w:r>
      <w:r>
        <w:rPr>
          <w:rFonts w:hint="eastAsia" w:ascii="Times New Roman" w:hAnsi="Times New Roman" w:eastAsia="仿宋_GB2312" w:cs="Times New Roman"/>
          <w:lang w:eastAsia="zh-CN"/>
        </w:rPr>
        <w:t>名聘用制教师，新增学生</w:t>
      </w:r>
      <w:r>
        <w:rPr>
          <w:rFonts w:hint="eastAsia" w:ascii="Times New Roman" w:hAnsi="Times New Roman" w:eastAsia="仿宋_GB2312" w:cs="Times New Roman"/>
          <w:lang w:val="en-US" w:eastAsia="zh-CN"/>
        </w:rPr>
        <w:t>311</w:t>
      </w:r>
      <w:r>
        <w:rPr>
          <w:rFonts w:hint="eastAsia" w:ascii="Times New Roman" w:hAnsi="Times New Roman" w:eastAsia="仿宋_GB2312" w:cs="Times New Roman"/>
          <w:lang w:eastAsia="zh-CN"/>
        </w:rPr>
        <w:t>人，导致人员经费、公用经费、临聘教师经费等支出有所增加</w:t>
      </w:r>
      <w:r>
        <w:rPr>
          <w:rFonts w:ascii="Times New Roman" w:hAnsi="Times New Roman" w:eastAsia="仿宋_GB2312" w:cs="Times New Roman"/>
          <w:lang w:eastAsia="zh-CN"/>
        </w:rPr>
        <w:t>。</w:t>
      </w:r>
    </w:p>
    <w:p>
      <w:pPr>
        <w:kinsoku/>
        <w:spacing w:line="580" w:lineRule="atLeast"/>
        <w:ind w:firstLine="640" w:firstLineChars="200"/>
        <w:outlineLvl w:val="1"/>
        <w:rPr>
          <w:rFonts w:ascii="Times New Roman" w:hAnsi="Times New Roman" w:eastAsia="楷体_GB2312" w:cs="Times New Roman"/>
          <w:sz w:val="32"/>
          <w:szCs w:val="32"/>
          <w:lang w:eastAsia="zh-CN"/>
        </w:rPr>
      </w:pPr>
      <w:r>
        <w:rPr>
          <w:rFonts w:ascii="Times New Roman" w:hAnsi="Times New Roman" w:eastAsia="楷体_GB2312" w:cs="Times New Roman"/>
          <w:sz w:val="32"/>
          <w:szCs w:val="32"/>
          <w:lang w:eastAsia="zh-CN"/>
        </w:rPr>
        <w:t>（二）一般公共预算财政拨款支出决算结构情况</w:t>
      </w:r>
    </w:p>
    <w:p>
      <w:pPr>
        <w:pStyle w:val="3"/>
        <w:kinsoku/>
        <w:spacing w:line="580" w:lineRule="atLeast"/>
        <w:ind w:firstLine="640" w:firstLineChars="200"/>
        <w:rPr>
          <w:rFonts w:ascii="Times New Roman" w:hAnsi="Times New Roman" w:eastAsia="仿宋_GB2312" w:cs="Times New Roman"/>
          <w:lang w:eastAsia="zh-CN"/>
        </w:rPr>
      </w:pPr>
      <w:r>
        <w:rPr>
          <w:rFonts w:ascii="Times New Roman" w:hAnsi="Times New Roman" w:eastAsia="仿宋_GB2312" w:cs="Times New Roman"/>
          <w:lang w:eastAsia="zh-CN"/>
        </w:rPr>
        <w:t>202</w:t>
      </w:r>
      <w:r>
        <w:rPr>
          <w:rFonts w:hint="eastAsia" w:ascii="Times New Roman" w:hAnsi="Times New Roman" w:eastAsia="仿宋_GB2312" w:cs="Times New Roman"/>
          <w:lang w:val="en-US" w:eastAsia="zh-CN"/>
        </w:rPr>
        <w:t>4</w:t>
      </w:r>
      <w:r>
        <w:rPr>
          <w:rFonts w:ascii="Times New Roman" w:hAnsi="Times New Roman" w:eastAsia="仿宋_GB2312" w:cs="Times New Roman"/>
          <w:lang w:eastAsia="zh-CN"/>
        </w:rPr>
        <w:t>年度一般公共预算财政拨款支出</w:t>
      </w:r>
      <w:r>
        <w:rPr>
          <w:rFonts w:hint="eastAsia" w:ascii="Times New Roman" w:hAnsi="Times New Roman" w:eastAsia="仿宋_GB2312" w:cs="Times New Roman"/>
          <w:lang w:val="en-US" w:eastAsia="zh-CN"/>
        </w:rPr>
        <w:t>3</w:t>
      </w:r>
      <w:r>
        <w:rPr>
          <w:rFonts w:ascii="Times New Roman" w:hAnsi="Times New Roman" w:eastAsia="仿宋_GB2312" w:cs="Times New Roman"/>
          <w:lang w:eastAsia="zh-CN"/>
        </w:rPr>
        <w:t>,</w:t>
      </w:r>
      <w:r>
        <w:rPr>
          <w:rFonts w:hint="eastAsia" w:ascii="Times New Roman" w:hAnsi="Times New Roman" w:eastAsia="仿宋_GB2312" w:cs="Times New Roman"/>
          <w:lang w:val="en-US" w:eastAsia="zh-CN"/>
        </w:rPr>
        <w:t>078</w:t>
      </w:r>
      <w:r>
        <w:rPr>
          <w:rFonts w:ascii="Times New Roman" w:hAnsi="Times New Roman" w:eastAsia="仿宋_GB2312" w:cs="Times New Roman"/>
          <w:lang w:eastAsia="zh-CN"/>
        </w:rPr>
        <w:t>.7</w:t>
      </w:r>
      <w:r>
        <w:rPr>
          <w:rFonts w:hint="eastAsia" w:ascii="Times New Roman" w:hAnsi="Times New Roman" w:eastAsia="仿宋_GB2312" w:cs="Times New Roman"/>
          <w:lang w:val="en-US" w:eastAsia="zh-CN"/>
        </w:rPr>
        <w:t>6</w:t>
      </w:r>
      <w:r>
        <w:rPr>
          <w:rFonts w:ascii="Times New Roman" w:hAnsi="Times New Roman" w:eastAsia="仿宋_GB2312" w:cs="Times New Roman"/>
          <w:lang w:eastAsia="zh-CN"/>
        </w:rPr>
        <w:t>万元，主要 用于以下方面：</w:t>
      </w:r>
    </w:p>
    <w:p>
      <w:pPr>
        <w:pStyle w:val="3"/>
        <w:kinsoku/>
        <w:spacing w:line="580" w:lineRule="atLeast"/>
        <w:ind w:firstLine="640" w:firstLineChars="200"/>
        <w:rPr>
          <w:rFonts w:hint="eastAsia" w:ascii="Times New Roman" w:hAnsi="Times New Roman" w:eastAsia="仿宋_GB2312" w:cs="Times New Roman"/>
          <w:lang w:eastAsia="zh-CN"/>
        </w:rPr>
      </w:pPr>
      <w:r>
        <w:rPr>
          <w:rFonts w:ascii="Times New Roman" w:hAnsi="Times New Roman" w:eastAsia="仿宋_GB2312" w:cs="Times New Roman"/>
          <w:lang w:eastAsia="zh-CN"/>
        </w:rPr>
        <w:t>教育支出（类）2,</w:t>
      </w:r>
      <w:r>
        <w:rPr>
          <w:rFonts w:hint="eastAsia" w:ascii="Times New Roman" w:hAnsi="Times New Roman" w:eastAsia="仿宋_GB2312" w:cs="Times New Roman"/>
          <w:lang w:val="en-US" w:eastAsia="zh-CN"/>
        </w:rPr>
        <w:t>836</w:t>
      </w:r>
      <w:r>
        <w:rPr>
          <w:rFonts w:ascii="Times New Roman" w:hAnsi="Times New Roman" w:eastAsia="仿宋_GB2312" w:cs="Times New Roman"/>
          <w:lang w:eastAsia="zh-CN"/>
        </w:rPr>
        <w:t>.</w:t>
      </w:r>
      <w:r>
        <w:rPr>
          <w:rFonts w:hint="eastAsia" w:ascii="Times New Roman" w:hAnsi="Times New Roman" w:eastAsia="仿宋_GB2312" w:cs="Times New Roman"/>
          <w:lang w:val="en-US" w:eastAsia="zh-CN"/>
        </w:rPr>
        <w:t>7</w:t>
      </w:r>
      <w:r>
        <w:rPr>
          <w:rFonts w:ascii="Times New Roman" w:hAnsi="Times New Roman" w:eastAsia="仿宋_GB2312" w:cs="Times New Roman"/>
          <w:lang w:eastAsia="zh-CN"/>
        </w:rPr>
        <w:t>8万元，占</w:t>
      </w:r>
      <w:r>
        <w:rPr>
          <w:rFonts w:hint="eastAsia" w:ascii="Times New Roman" w:hAnsi="Times New Roman" w:eastAsia="仿宋_GB2312" w:cs="Times New Roman"/>
          <w:lang w:eastAsia="zh-CN"/>
        </w:rPr>
        <w:t>9</w:t>
      </w:r>
      <w:r>
        <w:rPr>
          <w:rFonts w:hint="eastAsia" w:ascii="Times New Roman" w:hAnsi="Times New Roman" w:eastAsia="仿宋_GB2312" w:cs="Times New Roman"/>
          <w:lang w:val="en-US" w:eastAsia="zh-CN"/>
        </w:rPr>
        <w:t>2</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1</w:t>
      </w:r>
      <w:r>
        <w:rPr>
          <w:rFonts w:ascii="Times New Roman" w:hAnsi="Times New Roman" w:eastAsia="仿宋_GB2312" w:cs="Times New Roman"/>
          <w:lang w:eastAsia="zh-CN"/>
        </w:rPr>
        <w:t xml:space="preserve"> %。</w:t>
      </w:r>
      <w:r>
        <w:rPr>
          <w:rFonts w:hint="eastAsia" w:ascii="Times New Roman" w:hAnsi="Times New Roman" w:eastAsia="仿宋_GB2312" w:cs="Times New Roman"/>
          <w:lang w:eastAsia="zh-CN"/>
        </w:rPr>
        <w:t>主要用于日常支出及人员工资等经费。社会保障和就业支出</w:t>
      </w:r>
      <w:r>
        <w:rPr>
          <w:rFonts w:hint="eastAsia" w:ascii="Times New Roman" w:hAnsi="Times New Roman" w:eastAsia="仿宋_GB2312" w:cs="Times New Roman"/>
          <w:lang w:val="en-US" w:eastAsia="zh-CN"/>
        </w:rPr>
        <w:t>24</w:t>
      </w:r>
      <w:r>
        <w:rPr>
          <w:rFonts w:ascii="Times New Roman" w:hAnsi="Times New Roman" w:eastAsia="仿宋_GB2312" w:cs="Times New Roman"/>
          <w:lang w:eastAsia="zh-CN"/>
        </w:rPr>
        <w:t>1.</w:t>
      </w:r>
      <w:r>
        <w:rPr>
          <w:rFonts w:hint="eastAsia" w:ascii="Times New Roman" w:hAnsi="Times New Roman" w:eastAsia="仿宋_GB2312" w:cs="Times New Roman"/>
          <w:lang w:val="en-US" w:eastAsia="zh-CN"/>
        </w:rPr>
        <w:t>98</w:t>
      </w:r>
      <w:r>
        <w:rPr>
          <w:rFonts w:hint="eastAsia" w:ascii="Times New Roman" w:hAnsi="Times New Roman" w:eastAsia="仿宋_GB2312" w:cs="Times New Roman"/>
          <w:lang w:eastAsia="zh-CN"/>
        </w:rPr>
        <w:t>万元，占</w:t>
      </w:r>
      <w:r>
        <w:rPr>
          <w:rFonts w:hint="eastAsia" w:ascii="Times New Roman" w:hAnsi="Times New Roman" w:eastAsia="仿宋_GB2312" w:cs="Times New Roman"/>
          <w:lang w:val="en-US" w:eastAsia="zh-CN"/>
        </w:rPr>
        <w:t>7.9</w:t>
      </w:r>
      <w:r>
        <w:rPr>
          <w:rFonts w:ascii="Times New Roman" w:hAnsi="Times New Roman" w:eastAsia="仿宋_GB2312" w:cs="Times New Roman"/>
          <w:lang w:eastAsia="zh-CN"/>
        </w:rPr>
        <w:t>%。</w:t>
      </w:r>
      <w:r>
        <w:rPr>
          <w:rFonts w:hint="eastAsia" w:ascii="Times New Roman" w:hAnsi="Times New Roman" w:eastAsia="仿宋_GB2312" w:cs="Times New Roman"/>
          <w:lang w:eastAsia="zh-CN"/>
        </w:rPr>
        <w:t>主要用于人员基本养老保险和职业年金的费用。</w:t>
      </w:r>
    </w:p>
    <w:p>
      <w:pPr>
        <w:pStyle w:val="3"/>
        <w:kinsoku/>
        <w:spacing w:line="580" w:lineRule="atLeast"/>
        <w:ind w:firstLine="640" w:firstLineChars="200"/>
        <w:rPr>
          <w:rFonts w:ascii="Times New Roman" w:hAnsi="Times New Roman" w:eastAsia="楷体_GB2312" w:cs="Times New Roman"/>
          <w:sz w:val="32"/>
          <w:szCs w:val="32"/>
          <w:lang w:eastAsia="zh-CN"/>
        </w:rPr>
      </w:pPr>
      <w:r>
        <w:rPr>
          <w:rFonts w:ascii="Times New Roman" w:hAnsi="Times New Roman" w:eastAsia="楷体_GB2312" w:cs="Times New Roman"/>
          <w:sz w:val="32"/>
          <w:szCs w:val="32"/>
          <w:lang w:eastAsia="zh-CN"/>
        </w:rPr>
        <w:t>（三）一般公共预算财政拨款支出决算具体情况</w:t>
      </w:r>
    </w:p>
    <w:p>
      <w:pPr>
        <w:pStyle w:val="3"/>
        <w:widowControl w:val="0"/>
        <w:kinsoku/>
        <w:spacing w:line="560" w:lineRule="exact"/>
        <w:ind w:firstLine="628" w:firstLineChars="200"/>
        <w:rPr>
          <w:rFonts w:hint="eastAsia" w:ascii="Times New Roman" w:hAnsi="Times New Roman" w:eastAsia="仿宋_GB2312" w:cs="Times New Roman"/>
          <w:spacing w:val="-16"/>
          <w:lang w:eastAsia="zh-CN"/>
        </w:rPr>
      </w:pPr>
      <w:r>
        <w:rPr>
          <w:rFonts w:ascii="Times New Roman" w:hAnsi="Times New Roman" w:eastAsia="仿宋_GB2312" w:cs="Times New Roman"/>
          <w:spacing w:val="-3"/>
          <w:lang w:eastAsia="zh-CN"/>
        </w:rPr>
        <w:t>202</w:t>
      </w:r>
      <w:r>
        <w:rPr>
          <w:rFonts w:hint="eastAsia" w:ascii="Times New Roman" w:hAnsi="Times New Roman" w:eastAsia="仿宋_GB2312" w:cs="Times New Roman"/>
          <w:spacing w:val="-3"/>
          <w:lang w:val="en-US" w:eastAsia="zh-CN"/>
        </w:rPr>
        <w:t>4</w:t>
      </w:r>
      <w:r>
        <w:rPr>
          <w:rFonts w:ascii="Times New Roman" w:hAnsi="Times New Roman" w:eastAsia="仿宋_GB2312" w:cs="Times New Roman"/>
          <w:spacing w:val="-3"/>
          <w:lang w:eastAsia="zh-CN"/>
        </w:rPr>
        <w:t>年度一</w:t>
      </w:r>
      <w:r>
        <w:rPr>
          <w:rFonts w:ascii="Times New Roman" w:hAnsi="Times New Roman" w:eastAsia="仿宋_GB2312" w:cs="Times New Roman"/>
          <w:spacing w:val="-6"/>
          <w:lang w:eastAsia="zh-CN"/>
        </w:rPr>
        <w:t>般公共预算</w:t>
      </w:r>
      <w:r>
        <w:rPr>
          <w:rFonts w:ascii="Times New Roman" w:hAnsi="Times New Roman" w:eastAsia="仿宋_GB2312" w:cs="Times New Roman"/>
          <w:spacing w:val="-3"/>
          <w:lang w:eastAsia="zh-CN"/>
        </w:rPr>
        <w:t>财政拨款支出年初预算为</w:t>
      </w:r>
      <w:r>
        <w:rPr>
          <w:rFonts w:hint="eastAsia" w:ascii="Times New Roman" w:hAnsi="Times New Roman" w:eastAsia="仿宋_GB2312" w:cs="Times New Roman"/>
          <w:lang w:val="en-US" w:eastAsia="zh-CN"/>
        </w:rPr>
        <w:t>2</w:t>
      </w:r>
      <w:r>
        <w:rPr>
          <w:rFonts w:ascii="Times New Roman" w:hAnsi="Times New Roman" w:eastAsia="仿宋_GB2312" w:cs="Times New Roman"/>
          <w:lang w:eastAsia="zh-CN"/>
        </w:rPr>
        <w:t>,</w:t>
      </w:r>
      <w:r>
        <w:rPr>
          <w:rFonts w:hint="eastAsia" w:ascii="Times New Roman" w:hAnsi="Times New Roman" w:eastAsia="仿宋_GB2312" w:cs="Times New Roman"/>
          <w:lang w:val="en-US" w:eastAsia="zh-CN"/>
        </w:rPr>
        <w:t>771</w:t>
      </w:r>
      <w:r>
        <w:rPr>
          <w:rFonts w:ascii="Times New Roman" w:hAnsi="Times New Roman" w:eastAsia="仿宋_GB2312" w:cs="Times New Roman"/>
          <w:lang w:eastAsia="zh-CN"/>
        </w:rPr>
        <w:t>.</w:t>
      </w:r>
      <w:r>
        <w:rPr>
          <w:rFonts w:hint="eastAsia" w:ascii="Times New Roman" w:hAnsi="Times New Roman" w:eastAsia="仿宋_GB2312" w:cs="Times New Roman"/>
          <w:lang w:val="en-US" w:eastAsia="zh-CN"/>
        </w:rPr>
        <w:t>06</w:t>
      </w:r>
      <w:r>
        <w:rPr>
          <w:rFonts w:ascii="Times New Roman" w:hAnsi="Times New Roman" w:eastAsia="仿宋_GB2312" w:cs="Times New Roman"/>
          <w:spacing w:val="-130"/>
          <w:lang w:eastAsia="zh-CN"/>
        </w:rPr>
        <w:t xml:space="preserve"> </w:t>
      </w:r>
      <w:r>
        <w:rPr>
          <w:rFonts w:ascii="Times New Roman" w:hAnsi="Times New Roman" w:eastAsia="仿宋_GB2312" w:cs="Times New Roman"/>
          <w:spacing w:val="-3"/>
          <w:lang w:eastAsia="zh-CN"/>
        </w:rPr>
        <w:t>万元，</w:t>
      </w:r>
      <w:r>
        <w:rPr>
          <w:rFonts w:ascii="Times New Roman" w:hAnsi="Times New Roman" w:eastAsia="仿宋_GB2312" w:cs="Times New Roman"/>
          <w:lang w:eastAsia="zh-CN"/>
        </w:rPr>
        <w:t xml:space="preserve"> </w:t>
      </w:r>
      <w:r>
        <w:rPr>
          <w:rFonts w:ascii="Times New Roman" w:hAnsi="Times New Roman" w:eastAsia="仿宋_GB2312" w:cs="Times New Roman"/>
          <w:spacing w:val="-1"/>
          <w:lang w:eastAsia="zh-CN"/>
        </w:rPr>
        <w:t>支出决算为</w:t>
      </w:r>
      <w:r>
        <w:rPr>
          <w:rFonts w:hint="eastAsia" w:ascii="Times New Roman" w:hAnsi="Times New Roman" w:eastAsia="仿宋_GB2312" w:cs="Times New Roman"/>
          <w:lang w:val="en-US" w:eastAsia="zh-CN"/>
        </w:rPr>
        <w:t>3</w:t>
      </w:r>
      <w:r>
        <w:rPr>
          <w:rFonts w:ascii="Times New Roman" w:hAnsi="Times New Roman" w:eastAsia="仿宋_GB2312" w:cs="Times New Roman"/>
          <w:lang w:eastAsia="zh-CN"/>
        </w:rPr>
        <w:t>,</w:t>
      </w:r>
      <w:r>
        <w:rPr>
          <w:rFonts w:hint="eastAsia" w:ascii="Times New Roman" w:hAnsi="Times New Roman" w:eastAsia="仿宋_GB2312" w:cs="Times New Roman"/>
          <w:lang w:val="en-US" w:eastAsia="zh-CN"/>
        </w:rPr>
        <w:t>078</w:t>
      </w:r>
      <w:r>
        <w:rPr>
          <w:rFonts w:ascii="Times New Roman" w:hAnsi="Times New Roman" w:eastAsia="仿宋_GB2312" w:cs="Times New Roman"/>
          <w:lang w:eastAsia="zh-CN"/>
        </w:rPr>
        <w:t>.7</w:t>
      </w:r>
      <w:r>
        <w:rPr>
          <w:rFonts w:hint="eastAsia" w:ascii="Times New Roman" w:hAnsi="Times New Roman" w:eastAsia="仿宋_GB2312" w:cs="Times New Roman"/>
          <w:lang w:val="en-US" w:eastAsia="zh-CN"/>
        </w:rPr>
        <w:t>6</w:t>
      </w:r>
      <w:r>
        <w:rPr>
          <w:rFonts w:ascii="Times New Roman" w:hAnsi="Times New Roman" w:eastAsia="仿宋_GB2312" w:cs="Times New Roman"/>
          <w:spacing w:val="-1"/>
          <w:lang w:eastAsia="zh-CN"/>
        </w:rPr>
        <w:t>万元，完成年初预算的</w:t>
      </w:r>
      <w:r>
        <w:rPr>
          <w:rFonts w:hint="eastAsia" w:ascii="Times New Roman" w:hAnsi="Times New Roman" w:eastAsia="仿宋_GB2312" w:cs="Times New Roman"/>
          <w:spacing w:val="-1"/>
          <w:lang w:eastAsia="zh-CN"/>
        </w:rPr>
        <w:t>1</w:t>
      </w:r>
      <w:r>
        <w:rPr>
          <w:rFonts w:hint="eastAsia" w:ascii="Times New Roman" w:hAnsi="Times New Roman" w:eastAsia="仿宋_GB2312" w:cs="Times New Roman"/>
          <w:spacing w:val="-1"/>
          <w:lang w:val="en-US" w:eastAsia="zh-CN"/>
        </w:rPr>
        <w:t>11.1</w:t>
      </w:r>
      <w:r>
        <w:rPr>
          <w:rFonts w:ascii="Times New Roman" w:hAnsi="Times New Roman" w:eastAsia="仿宋_GB2312" w:cs="Times New Roman"/>
          <w:spacing w:val="-1"/>
          <w:lang w:eastAsia="zh-CN"/>
        </w:rPr>
        <w:t>%。其中：基本支出2,</w:t>
      </w:r>
      <w:r>
        <w:rPr>
          <w:rFonts w:hint="eastAsia" w:ascii="Times New Roman" w:hAnsi="Times New Roman" w:eastAsia="仿宋_GB2312" w:cs="Times New Roman"/>
          <w:spacing w:val="-1"/>
          <w:lang w:val="en-US" w:eastAsia="zh-CN"/>
        </w:rPr>
        <w:t>940</w:t>
      </w:r>
      <w:r>
        <w:rPr>
          <w:rFonts w:ascii="Times New Roman" w:hAnsi="Times New Roman" w:eastAsia="仿宋_GB2312" w:cs="Times New Roman"/>
          <w:spacing w:val="-1"/>
          <w:lang w:eastAsia="zh-CN"/>
        </w:rPr>
        <w:t>.</w:t>
      </w:r>
      <w:r>
        <w:rPr>
          <w:rFonts w:hint="eastAsia" w:ascii="Times New Roman" w:hAnsi="Times New Roman" w:eastAsia="仿宋_GB2312" w:cs="Times New Roman"/>
          <w:spacing w:val="-1"/>
          <w:lang w:val="en-US" w:eastAsia="zh-CN"/>
        </w:rPr>
        <w:t>36</w:t>
      </w:r>
      <w:r>
        <w:rPr>
          <w:rFonts w:ascii="Times New Roman" w:hAnsi="Times New Roman" w:eastAsia="仿宋_GB2312" w:cs="Times New Roman"/>
          <w:spacing w:val="-6"/>
          <w:lang w:eastAsia="zh-CN"/>
        </w:rPr>
        <w:t>万元，项目支出</w:t>
      </w:r>
      <w:r>
        <w:rPr>
          <w:rFonts w:hint="eastAsia" w:ascii="Times New Roman" w:hAnsi="Times New Roman" w:eastAsia="仿宋_GB2312" w:cs="Times New Roman"/>
          <w:spacing w:val="-6"/>
          <w:lang w:val="en-US" w:eastAsia="zh-CN"/>
        </w:rPr>
        <w:t>138</w:t>
      </w:r>
      <w:r>
        <w:rPr>
          <w:rFonts w:ascii="Times New Roman" w:hAnsi="Times New Roman" w:eastAsia="仿宋_GB2312" w:cs="Times New Roman"/>
          <w:spacing w:val="-6"/>
          <w:lang w:eastAsia="zh-CN"/>
        </w:rPr>
        <w:t>.</w:t>
      </w:r>
      <w:r>
        <w:rPr>
          <w:rFonts w:hint="eastAsia" w:ascii="Times New Roman" w:hAnsi="Times New Roman" w:eastAsia="仿宋_GB2312" w:cs="Times New Roman"/>
          <w:spacing w:val="-6"/>
          <w:lang w:val="en-US" w:eastAsia="zh-CN"/>
        </w:rPr>
        <w:t>40</w:t>
      </w:r>
      <w:r>
        <w:rPr>
          <w:rFonts w:ascii="Times New Roman" w:hAnsi="Times New Roman" w:eastAsia="仿宋_GB2312" w:cs="Times New Roman"/>
          <w:spacing w:val="-6"/>
          <w:lang w:eastAsia="zh-CN"/>
        </w:rPr>
        <w:t>万元。项目支出主要用于</w:t>
      </w:r>
      <w:r>
        <w:rPr>
          <w:rFonts w:hint="eastAsia" w:ascii="Times New Roman" w:hAnsi="Times New Roman" w:eastAsia="仿宋_GB2312" w:cs="Times New Roman"/>
          <w:spacing w:val="-6"/>
          <w:lang w:eastAsia="zh-CN"/>
        </w:rPr>
        <w:t>：</w:t>
      </w:r>
    </w:p>
    <w:p>
      <w:pPr>
        <w:pStyle w:val="3"/>
        <w:widowControl w:val="0"/>
        <w:kinsoku/>
        <w:spacing w:line="560" w:lineRule="exact"/>
        <w:ind w:firstLine="640" w:firstLineChars="200"/>
        <w:rPr>
          <w:rFonts w:hint="eastAsia" w:ascii="Times New Roman" w:hAnsi="Times New Roman" w:eastAsia="仿宋_GB2312" w:cs="Times New Roman"/>
          <w:spacing w:val="0"/>
          <w:lang w:eastAsia="zh-CN"/>
        </w:rPr>
      </w:pPr>
      <w:r>
        <w:rPr>
          <w:rFonts w:hint="eastAsia" w:ascii="Times New Roman" w:hAnsi="Times New Roman" w:eastAsia="仿宋_GB2312" w:cs="Times New Roman"/>
          <w:spacing w:val="0"/>
          <w:lang w:eastAsia="zh-CN"/>
        </w:rPr>
        <w:t>教育事业发展专项7</w:t>
      </w:r>
      <w:r>
        <w:rPr>
          <w:rFonts w:hint="eastAsia" w:ascii="Times New Roman" w:hAnsi="Times New Roman" w:eastAsia="仿宋_GB2312" w:cs="Times New Roman"/>
          <w:spacing w:val="0"/>
          <w:lang w:val="en-US" w:eastAsia="zh-CN"/>
        </w:rPr>
        <w:t>.50</w:t>
      </w:r>
      <w:r>
        <w:rPr>
          <w:rFonts w:hint="eastAsia" w:ascii="Times New Roman" w:hAnsi="Times New Roman" w:eastAsia="仿宋_GB2312" w:cs="Times New Roman"/>
          <w:spacing w:val="0"/>
          <w:lang w:eastAsia="zh-CN"/>
        </w:rPr>
        <w:t>万元，主要用于大型考试中考生及监考老师所需的口罩、消毒液及</w:t>
      </w:r>
      <w:r>
        <w:rPr>
          <w:rFonts w:hint="eastAsia" w:ascii="Times New Roman" w:hAnsi="Times New Roman" w:eastAsia="仿宋_GB2312" w:cs="Times New Roman"/>
          <w:spacing w:val="0"/>
          <w:lang w:val="en-US" w:eastAsia="zh-CN"/>
        </w:rPr>
        <w:t>矿泉水</w:t>
      </w:r>
      <w:r>
        <w:rPr>
          <w:rFonts w:hint="eastAsia" w:ascii="Times New Roman" w:hAnsi="Times New Roman" w:eastAsia="仿宋_GB2312" w:cs="Times New Roman"/>
          <w:spacing w:val="0"/>
          <w:lang w:eastAsia="zh-CN"/>
        </w:rPr>
        <w:t>等物品费用</w:t>
      </w:r>
      <w:r>
        <w:rPr>
          <w:rFonts w:ascii="Times New Roman" w:hAnsi="Times New Roman" w:eastAsia="仿宋_GB2312" w:cs="Times New Roman"/>
          <w:spacing w:val="0"/>
          <w:lang w:eastAsia="zh-CN"/>
        </w:rPr>
        <w:t>。</w:t>
      </w:r>
    </w:p>
    <w:p>
      <w:pPr>
        <w:pStyle w:val="3"/>
        <w:widowControl w:val="0"/>
        <w:kinsoku/>
        <w:spacing w:line="560" w:lineRule="exact"/>
        <w:ind w:firstLine="640" w:firstLineChars="200"/>
        <w:rPr>
          <w:rFonts w:hint="eastAsia" w:ascii="Times New Roman" w:hAnsi="Times New Roman" w:eastAsia="仿宋_GB2312" w:cs="Times New Roman"/>
          <w:spacing w:val="0"/>
          <w:lang w:eastAsia="zh-CN"/>
        </w:rPr>
      </w:pPr>
      <w:r>
        <w:rPr>
          <w:rFonts w:hint="eastAsia" w:ascii="Times New Roman" w:hAnsi="Times New Roman" w:eastAsia="仿宋_GB2312" w:cs="Times New Roman"/>
          <w:spacing w:val="0"/>
          <w:lang w:eastAsia="zh-CN"/>
        </w:rPr>
        <w:t>城乡义务教育补助经费</w:t>
      </w:r>
      <w:r>
        <w:rPr>
          <w:rFonts w:hint="eastAsia" w:ascii="Times New Roman" w:hAnsi="Times New Roman" w:eastAsia="仿宋_GB2312" w:cs="Times New Roman"/>
          <w:spacing w:val="0"/>
          <w:lang w:val="en-US" w:eastAsia="zh-CN"/>
        </w:rPr>
        <w:t>70</w:t>
      </w:r>
      <w:r>
        <w:rPr>
          <w:rFonts w:hint="eastAsia" w:ascii="Times New Roman" w:hAnsi="Times New Roman" w:eastAsia="仿宋_GB2312" w:cs="Times New Roman"/>
          <w:spacing w:val="0"/>
          <w:lang w:eastAsia="zh-CN"/>
        </w:rPr>
        <w:t>.</w:t>
      </w:r>
      <w:r>
        <w:rPr>
          <w:rFonts w:hint="eastAsia" w:ascii="Times New Roman" w:hAnsi="Times New Roman" w:eastAsia="仿宋_GB2312" w:cs="Times New Roman"/>
          <w:spacing w:val="0"/>
          <w:lang w:val="en-US" w:eastAsia="zh-CN"/>
        </w:rPr>
        <w:t>90</w:t>
      </w:r>
      <w:r>
        <w:rPr>
          <w:rFonts w:hint="eastAsia" w:ascii="Times New Roman" w:hAnsi="Times New Roman" w:eastAsia="仿宋_GB2312" w:cs="Times New Roman"/>
          <w:spacing w:val="0"/>
          <w:lang w:eastAsia="zh-CN"/>
        </w:rPr>
        <w:t>万元，主要用于学校义务教育经费的水电费、维修（护）费、学生活动或宣传的其他商品和服务支出等补助费用。</w:t>
      </w:r>
    </w:p>
    <w:p>
      <w:pPr>
        <w:pStyle w:val="3"/>
        <w:widowControl w:val="0"/>
        <w:kinsoku/>
        <w:spacing w:line="560" w:lineRule="exact"/>
        <w:ind w:firstLine="640" w:firstLineChars="200"/>
        <w:rPr>
          <w:rFonts w:ascii="Times New Roman" w:hAnsi="Times New Roman" w:eastAsia="仿宋_GB2312" w:cs="Times New Roman"/>
          <w:spacing w:val="0"/>
          <w:lang w:eastAsia="zh-CN"/>
        </w:rPr>
      </w:pPr>
      <w:r>
        <w:rPr>
          <w:rFonts w:hint="eastAsia" w:ascii="Times New Roman" w:hAnsi="Times New Roman" w:eastAsia="仿宋_GB2312" w:cs="Times New Roman"/>
          <w:spacing w:val="0"/>
          <w:lang w:eastAsia="zh-CN"/>
        </w:rPr>
        <w:t>城乡义务教育经费保障机制省级资金</w:t>
      </w:r>
      <w:r>
        <w:rPr>
          <w:rFonts w:hint="eastAsia" w:ascii="Times New Roman" w:hAnsi="Times New Roman" w:eastAsia="仿宋_GB2312" w:cs="Times New Roman"/>
          <w:spacing w:val="0"/>
          <w:lang w:val="en-US" w:eastAsia="zh-CN"/>
        </w:rPr>
        <w:t>60</w:t>
      </w:r>
      <w:r>
        <w:rPr>
          <w:rFonts w:hint="eastAsia" w:ascii="Times New Roman" w:hAnsi="Times New Roman" w:eastAsia="仿宋_GB2312" w:cs="Times New Roman"/>
          <w:spacing w:val="0"/>
          <w:lang w:eastAsia="zh-CN"/>
        </w:rPr>
        <w:t>万元，主要用于</w:t>
      </w:r>
      <w:r>
        <w:rPr>
          <w:rFonts w:hint="eastAsia" w:ascii="Times New Roman" w:hAnsi="Times New Roman" w:eastAsia="仿宋_GB2312" w:cs="Times New Roman"/>
          <w:spacing w:val="0"/>
          <w:lang w:val="en-US" w:eastAsia="zh-CN"/>
        </w:rPr>
        <w:t>光谷新城实验中学新增学校各类办公及维修费用</w:t>
      </w:r>
      <w:r>
        <w:rPr>
          <w:rFonts w:hint="eastAsia" w:ascii="Times New Roman" w:hAnsi="Times New Roman" w:eastAsia="仿宋_GB2312" w:cs="Times New Roman"/>
          <w:spacing w:val="0"/>
          <w:lang w:eastAsia="zh-CN"/>
        </w:rPr>
        <w:t>。</w:t>
      </w:r>
    </w:p>
    <w:p>
      <w:pPr>
        <w:pStyle w:val="3"/>
        <w:widowControl w:val="0"/>
        <w:kinsoku/>
        <w:spacing w:line="560" w:lineRule="exact"/>
        <w:ind w:firstLine="612" w:firstLineChars="200"/>
        <w:rPr>
          <w:rFonts w:hint="eastAsia" w:ascii="Times New Roman" w:hAnsi="Times New Roman" w:eastAsia="仿宋_GB2312" w:cs="Times New Roman"/>
          <w:spacing w:val="-7"/>
          <w:highlight w:val="none"/>
          <w:lang w:eastAsia="zh-CN"/>
        </w:rPr>
      </w:pPr>
      <w:r>
        <w:rPr>
          <w:rFonts w:hint="eastAsia" w:ascii="Times New Roman" w:hAnsi="Times New Roman" w:eastAsia="仿宋_GB2312" w:cs="Times New Roman"/>
          <w:spacing w:val="-7"/>
          <w:highlight w:val="none"/>
          <w:lang w:eastAsia="zh-CN"/>
        </w:rPr>
        <w:t>一般公共预算财政拨款支出决算具体情况，按支出功能分类类级科目逐类分析</w:t>
      </w:r>
    </w:p>
    <w:p>
      <w:pPr>
        <w:pStyle w:val="3"/>
        <w:widowControl w:val="0"/>
        <w:kinsoku/>
        <w:spacing w:line="560" w:lineRule="exact"/>
        <w:ind w:firstLine="612" w:firstLineChars="200"/>
        <w:rPr>
          <w:rFonts w:ascii="Times New Roman" w:hAnsi="Times New Roman" w:eastAsia="仿宋_GB2312" w:cs="Times New Roman"/>
          <w:spacing w:val="-7"/>
          <w:lang w:eastAsia="zh-CN"/>
        </w:rPr>
      </w:pPr>
      <w:r>
        <w:rPr>
          <w:rFonts w:ascii="Times New Roman" w:hAnsi="Times New Roman" w:eastAsia="仿宋_GB2312" w:cs="Times New Roman"/>
          <w:spacing w:val="-7"/>
          <w:lang w:eastAsia="zh-CN"/>
        </w:rPr>
        <w:t xml:space="preserve">1. </w:t>
      </w:r>
      <w:r>
        <w:rPr>
          <w:rFonts w:hint="eastAsia" w:ascii="Times New Roman" w:hAnsi="Times New Roman" w:eastAsia="仿宋_GB2312" w:cs="Times New Roman"/>
          <w:spacing w:val="-7"/>
          <w:lang w:eastAsia="zh-CN"/>
        </w:rPr>
        <w:t>教育支出（类）。年初预算为</w:t>
      </w:r>
      <w:r>
        <w:rPr>
          <w:rFonts w:hint="eastAsia" w:ascii="Times New Roman" w:hAnsi="Times New Roman" w:eastAsia="仿宋_GB2312" w:cs="Times New Roman"/>
          <w:spacing w:val="-7"/>
          <w:lang w:val="en-US" w:eastAsia="zh-CN"/>
        </w:rPr>
        <w:t>2</w:t>
      </w:r>
      <w:r>
        <w:rPr>
          <w:rFonts w:ascii="Times New Roman" w:hAnsi="Times New Roman" w:eastAsia="仿宋_GB2312" w:cs="Times New Roman"/>
          <w:spacing w:val="-7"/>
          <w:lang w:eastAsia="zh-CN"/>
        </w:rPr>
        <w:t>,</w:t>
      </w:r>
      <w:r>
        <w:rPr>
          <w:rFonts w:hint="eastAsia" w:ascii="Times New Roman" w:hAnsi="Times New Roman" w:eastAsia="仿宋_GB2312" w:cs="Times New Roman"/>
          <w:spacing w:val="-7"/>
          <w:lang w:val="en-US" w:eastAsia="zh-CN"/>
        </w:rPr>
        <w:t>491</w:t>
      </w:r>
      <w:r>
        <w:rPr>
          <w:rFonts w:ascii="Times New Roman" w:hAnsi="Times New Roman" w:eastAsia="仿宋_GB2312" w:cs="Times New Roman"/>
          <w:spacing w:val="-7"/>
          <w:lang w:eastAsia="zh-CN"/>
        </w:rPr>
        <w:t>.</w:t>
      </w:r>
      <w:r>
        <w:rPr>
          <w:rFonts w:hint="eastAsia" w:ascii="Times New Roman" w:hAnsi="Times New Roman" w:eastAsia="仿宋_GB2312" w:cs="Times New Roman"/>
          <w:spacing w:val="-7"/>
          <w:lang w:val="en-US" w:eastAsia="zh-CN"/>
        </w:rPr>
        <w:t>2</w:t>
      </w:r>
      <w:r>
        <w:rPr>
          <w:rFonts w:ascii="Times New Roman" w:hAnsi="Times New Roman" w:eastAsia="仿宋_GB2312" w:cs="Times New Roman"/>
          <w:spacing w:val="-7"/>
          <w:lang w:eastAsia="zh-CN"/>
        </w:rPr>
        <w:t>3</w:t>
      </w:r>
      <w:r>
        <w:rPr>
          <w:rFonts w:hint="eastAsia" w:ascii="Times New Roman" w:hAnsi="Times New Roman" w:eastAsia="仿宋_GB2312" w:cs="Times New Roman"/>
          <w:spacing w:val="-7"/>
          <w:lang w:eastAsia="zh-CN"/>
        </w:rPr>
        <w:t>万元，支出决算为</w:t>
      </w:r>
      <w:r>
        <w:rPr>
          <w:rFonts w:ascii="Times New Roman" w:hAnsi="Times New Roman" w:eastAsia="仿宋_GB2312" w:cs="Times New Roman"/>
          <w:spacing w:val="-7"/>
          <w:lang w:eastAsia="zh-CN"/>
        </w:rPr>
        <w:t xml:space="preserve">     </w:t>
      </w:r>
      <w:r>
        <w:rPr>
          <w:rFonts w:ascii="Times New Roman" w:hAnsi="Times New Roman" w:eastAsia="仿宋_GB2312" w:cs="Times New Roman"/>
          <w:lang w:eastAsia="zh-CN"/>
        </w:rPr>
        <w:t>2,</w:t>
      </w:r>
      <w:r>
        <w:rPr>
          <w:rFonts w:hint="eastAsia" w:ascii="Times New Roman" w:hAnsi="Times New Roman" w:eastAsia="仿宋_GB2312" w:cs="Times New Roman"/>
          <w:lang w:val="en-US" w:eastAsia="zh-CN"/>
        </w:rPr>
        <w:t>836</w:t>
      </w:r>
      <w:r>
        <w:rPr>
          <w:rFonts w:ascii="Times New Roman" w:hAnsi="Times New Roman" w:eastAsia="仿宋_GB2312" w:cs="Times New Roman"/>
          <w:lang w:eastAsia="zh-CN"/>
        </w:rPr>
        <w:t>.</w:t>
      </w:r>
      <w:r>
        <w:rPr>
          <w:rFonts w:hint="eastAsia" w:ascii="Times New Roman" w:hAnsi="Times New Roman" w:eastAsia="仿宋_GB2312" w:cs="Times New Roman"/>
          <w:lang w:val="en-US" w:eastAsia="zh-CN"/>
        </w:rPr>
        <w:t>7</w:t>
      </w:r>
      <w:r>
        <w:rPr>
          <w:rFonts w:ascii="Times New Roman" w:hAnsi="Times New Roman" w:eastAsia="仿宋_GB2312" w:cs="Times New Roman"/>
          <w:lang w:eastAsia="zh-CN"/>
        </w:rPr>
        <w:t>8</w:t>
      </w:r>
      <w:r>
        <w:rPr>
          <w:rFonts w:hint="eastAsia" w:ascii="Times New Roman" w:hAnsi="Times New Roman" w:eastAsia="仿宋_GB2312" w:cs="Times New Roman"/>
          <w:spacing w:val="-7"/>
          <w:lang w:eastAsia="zh-CN"/>
        </w:rPr>
        <w:t>万元，完成年初预算的1</w:t>
      </w:r>
      <w:r>
        <w:rPr>
          <w:rFonts w:hint="eastAsia" w:ascii="Times New Roman" w:hAnsi="Times New Roman" w:eastAsia="仿宋_GB2312" w:cs="Times New Roman"/>
          <w:spacing w:val="-7"/>
          <w:lang w:val="en-US" w:eastAsia="zh-CN"/>
        </w:rPr>
        <w:t>13</w:t>
      </w:r>
      <w:r>
        <w:rPr>
          <w:rFonts w:hint="eastAsia" w:ascii="Times New Roman" w:hAnsi="Times New Roman" w:eastAsia="仿宋_GB2312" w:cs="Times New Roman"/>
          <w:spacing w:val="-7"/>
          <w:lang w:eastAsia="zh-CN"/>
        </w:rPr>
        <w:t>.</w:t>
      </w:r>
      <w:r>
        <w:rPr>
          <w:rFonts w:hint="eastAsia" w:ascii="Times New Roman" w:hAnsi="Times New Roman" w:eastAsia="仿宋_GB2312" w:cs="Times New Roman"/>
          <w:spacing w:val="-7"/>
          <w:lang w:val="en-US" w:eastAsia="zh-CN"/>
        </w:rPr>
        <w:t>9</w:t>
      </w:r>
      <w:r>
        <w:rPr>
          <w:rFonts w:ascii="Times New Roman" w:hAnsi="Times New Roman" w:eastAsia="仿宋_GB2312" w:cs="Times New Roman"/>
          <w:spacing w:val="-7"/>
          <w:lang w:eastAsia="zh-CN"/>
        </w:rPr>
        <w:t>%</w:t>
      </w:r>
      <w:r>
        <w:rPr>
          <w:rFonts w:hint="eastAsia" w:ascii="Times New Roman" w:hAnsi="Times New Roman" w:eastAsia="仿宋_GB2312" w:cs="Times New Roman"/>
          <w:spacing w:val="-7"/>
          <w:lang w:eastAsia="zh-CN"/>
        </w:rPr>
        <w:t>，支出决算数大于年初预算数的主要原因是</w:t>
      </w:r>
      <w:r>
        <w:rPr>
          <w:rFonts w:ascii="Times New Roman" w:hAnsi="Times New Roman" w:eastAsia="仿宋_GB2312" w:cs="Times New Roman"/>
          <w:spacing w:val="-7"/>
          <w:lang w:eastAsia="zh-CN"/>
        </w:rPr>
        <w:t>202</w:t>
      </w:r>
      <w:r>
        <w:rPr>
          <w:rFonts w:hint="eastAsia" w:ascii="Times New Roman" w:hAnsi="Times New Roman" w:eastAsia="仿宋_GB2312" w:cs="Times New Roman"/>
          <w:spacing w:val="-7"/>
          <w:lang w:val="en-US" w:eastAsia="zh-CN"/>
        </w:rPr>
        <w:t>4</w:t>
      </w:r>
      <w:r>
        <w:rPr>
          <w:rFonts w:hint="eastAsia" w:ascii="Times New Roman" w:hAnsi="Times New Roman" w:eastAsia="仿宋_GB2312" w:cs="Times New Roman"/>
          <w:spacing w:val="-7"/>
          <w:lang w:eastAsia="zh-CN"/>
        </w:rPr>
        <w:t>下学期增加</w:t>
      </w:r>
      <w:r>
        <w:rPr>
          <w:rFonts w:hint="eastAsia" w:ascii="Times New Roman" w:hAnsi="Times New Roman" w:eastAsia="仿宋_GB2312" w:cs="Times New Roman"/>
          <w:spacing w:val="-7"/>
          <w:lang w:val="en-US" w:eastAsia="zh-CN"/>
        </w:rPr>
        <w:t>37</w:t>
      </w:r>
      <w:r>
        <w:rPr>
          <w:rFonts w:hint="eastAsia" w:ascii="Times New Roman" w:hAnsi="Times New Roman" w:eastAsia="仿宋_GB2312" w:cs="Times New Roman"/>
          <w:spacing w:val="-7"/>
          <w:lang w:eastAsia="zh-CN"/>
        </w:rPr>
        <w:t>名聘用制教师，新增学生</w:t>
      </w:r>
      <w:r>
        <w:rPr>
          <w:rFonts w:hint="eastAsia" w:ascii="Times New Roman" w:hAnsi="Times New Roman" w:eastAsia="仿宋_GB2312" w:cs="Times New Roman"/>
          <w:spacing w:val="-7"/>
          <w:lang w:val="en-US" w:eastAsia="zh-CN"/>
        </w:rPr>
        <w:t>311</w:t>
      </w:r>
      <w:r>
        <w:rPr>
          <w:rFonts w:hint="eastAsia" w:ascii="Times New Roman" w:hAnsi="Times New Roman" w:eastAsia="仿宋_GB2312" w:cs="Times New Roman"/>
          <w:spacing w:val="-7"/>
          <w:lang w:eastAsia="zh-CN"/>
        </w:rPr>
        <w:t>人，导致人员经费、公用经费、临聘教师经费等支出有所增加。</w:t>
      </w:r>
    </w:p>
    <w:p>
      <w:pPr>
        <w:pStyle w:val="3"/>
        <w:widowControl w:val="0"/>
        <w:kinsoku/>
        <w:spacing w:line="560" w:lineRule="exact"/>
        <w:ind w:firstLine="612" w:firstLineChars="200"/>
        <w:rPr>
          <w:rFonts w:ascii="Times New Roman" w:hAnsi="Times New Roman" w:eastAsia="仿宋_GB2312" w:cs="Times New Roman"/>
          <w:lang w:eastAsia="zh-CN"/>
        </w:rPr>
      </w:pPr>
      <w:r>
        <w:rPr>
          <w:rFonts w:ascii="Times New Roman" w:hAnsi="Times New Roman" w:eastAsia="仿宋_GB2312" w:cs="Times New Roman"/>
          <w:spacing w:val="-7"/>
          <w:lang w:eastAsia="zh-CN"/>
        </w:rPr>
        <w:t xml:space="preserve"> 2. </w:t>
      </w:r>
      <w:r>
        <w:rPr>
          <w:rFonts w:hint="eastAsia" w:ascii="Times New Roman" w:hAnsi="Times New Roman" w:eastAsia="仿宋_GB2312" w:cs="Times New Roman"/>
          <w:spacing w:val="-7"/>
          <w:lang w:eastAsia="zh-CN"/>
        </w:rPr>
        <w:t>社会保障和就业支出。年初预算为</w:t>
      </w:r>
      <w:r>
        <w:rPr>
          <w:rFonts w:hint="eastAsia" w:ascii="Times New Roman" w:hAnsi="Times New Roman" w:eastAsia="仿宋_GB2312" w:cs="Times New Roman"/>
          <w:spacing w:val="-7"/>
          <w:lang w:val="en-US" w:eastAsia="zh-CN"/>
        </w:rPr>
        <w:t>279</w:t>
      </w:r>
      <w:r>
        <w:rPr>
          <w:rFonts w:ascii="Times New Roman" w:hAnsi="Times New Roman" w:eastAsia="仿宋_GB2312" w:cs="Times New Roman"/>
          <w:spacing w:val="-7"/>
          <w:lang w:eastAsia="zh-CN"/>
        </w:rPr>
        <w:t>.</w:t>
      </w:r>
      <w:r>
        <w:rPr>
          <w:rFonts w:hint="eastAsia" w:ascii="Times New Roman" w:hAnsi="Times New Roman" w:eastAsia="仿宋_GB2312" w:cs="Times New Roman"/>
          <w:spacing w:val="-7"/>
          <w:lang w:val="en-US" w:eastAsia="zh-CN"/>
        </w:rPr>
        <w:t>83</w:t>
      </w:r>
      <w:r>
        <w:rPr>
          <w:rFonts w:hint="eastAsia" w:ascii="Times New Roman" w:hAnsi="Times New Roman" w:eastAsia="仿宋_GB2312" w:cs="Times New Roman"/>
          <w:spacing w:val="-7"/>
          <w:lang w:eastAsia="zh-CN"/>
        </w:rPr>
        <w:t>万元，支出决算为</w:t>
      </w:r>
      <w:r>
        <w:rPr>
          <w:rFonts w:hint="eastAsia" w:ascii="Times New Roman" w:hAnsi="Times New Roman" w:eastAsia="仿宋_GB2312" w:cs="Times New Roman"/>
          <w:spacing w:val="-7"/>
          <w:lang w:val="en-US" w:eastAsia="zh-CN"/>
        </w:rPr>
        <w:t>241.98</w:t>
      </w:r>
      <w:r>
        <w:rPr>
          <w:rFonts w:hint="eastAsia" w:ascii="Times New Roman" w:hAnsi="Times New Roman" w:eastAsia="仿宋_GB2312" w:cs="Times New Roman"/>
          <w:spacing w:val="-7"/>
          <w:lang w:eastAsia="zh-CN"/>
        </w:rPr>
        <w:t>万元，完成年初预算的</w:t>
      </w:r>
      <w:r>
        <w:rPr>
          <w:rFonts w:hint="eastAsia" w:ascii="Times New Roman" w:hAnsi="Times New Roman" w:eastAsia="仿宋_GB2312" w:cs="Times New Roman"/>
          <w:spacing w:val="-7"/>
          <w:lang w:val="en-US" w:eastAsia="zh-CN"/>
        </w:rPr>
        <w:t>86.5</w:t>
      </w:r>
      <w:r>
        <w:rPr>
          <w:rFonts w:ascii="Times New Roman" w:hAnsi="Times New Roman" w:eastAsia="仿宋_GB2312" w:cs="Times New Roman"/>
          <w:spacing w:val="-7"/>
          <w:lang w:eastAsia="zh-CN"/>
        </w:rPr>
        <w:t>%</w:t>
      </w:r>
      <w:r>
        <w:rPr>
          <w:rFonts w:hint="eastAsia" w:ascii="Times New Roman" w:hAnsi="Times New Roman" w:eastAsia="仿宋_GB2312" w:cs="Times New Roman"/>
          <w:spacing w:val="-7"/>
          <w:lang w:eastAsia="zh-CN"/>
        </w:rPr>
        <w:t>，支出决算数小于年初预算数的主要原因年中有</w:t>
      </w:r>
      <w:r>
        <w:rPr>
          <w:rFonts w:hint="eastAsia" w:ascii="Times New Roman" w:hAnsi="Times New Roman" w:eastAsia="仿宋_GB2312" w:cs="Times New Roman"/>
          <w:spacing w:val="-7"/>
          <w:lang w:val="en-US" w:eastAsia="zh-CN"/>
        </w:rPr>
        <w:t>2名</w:t>
      </w:r>
      <w:r>
        <w:rPr>
          <w:rFonts w:hint="eastAsia" w:ascii="Times New Roman" w:hAnsi="Times New Roman" w:eastAsia="仿宋_GB2312" w:cs="Times New Roman"/>
          <w:spacing w:val="-7"/>
          <w:lang w:eastAsia="zh-CN"/>
        </w:rPr>
        <w:t>老师退休，其养老保险和职业年金多预算了。</w:t>
      </w:r>
    </w:p>
    <w:p>
      <w:pPr>
        <w:widowControl w:val="0"/>
        <w:kinsoku/>
        <w:spacing w:line="560" w:lineRule="exact"/>
        <w:ind w:firstLine="636" w:firstLineChars="200"/>
        <w:rPr>
          <w:rFonts w:ascii="Times New Roman" w:hAnsi="Times New Roman" w:eastAsia="黑体" w:cs="Times New Roman"/>
          <w:sz w:val="32"/>
          <w:szCs w:val="32"/>
          <w:lang w:eastAsia="zh-CN"/>
        </w:rPr>
      </w:pPr>
      <w:r>
        <w:rPr>
          <w:rFonts w:ascii="Times New Roman" w:hAnsi="Times New Roman" w:eastAsia="黑体" w:cs="Times New Roman"/>
          <w:spacing w:val="-1"/>
          <w:sz w:val="32"/>
          <w:szCs w:val="32"/>
          <w:lang w:eastAsia="zh-CN"/>
        </w:rPr>
        <w:t>六、一般公共预算财政拨款基本支出决算情况说明</w:t>
      </w:r>
    </w:p>
    <w:p>
      <w:pPr>
        <w:pStyle w:val="3"/>
        <w:widowControl w:val="0"/>
        <w:kinsoku/>
        <w:spacing w:line="560" w:lineRule="exact"/>
        <w:ind w:firstLine="640" w:firstLineChars="200"/>
        <w:jc w:val="both"/>
        <w:rPr>
          <w:rFonts w:ascii="Times New Roman" w:hAnsi="Times New Roman" w:eastAsia="仿宋_GB2312" w:cs="Times New Roman"/>
          <w:spacing w:val="0"/>
          <w:lang w:eastAsia="zh-CN"/>
        </w:rPr>
      </w:pPr>
      <w:r>
        <w:rPr>
          <w:rFonts w:ascii="Times New Roman" w:hAnsi="Times New Roman" w:eastAsia="仿宋_GB2312" w:cs="Times New Roman"/>
          <w:spacing w:val="0"/>
          <w:lang w:eastAsia="zh-CN"/>
        </w:rPr>
        <w:t>202</w:t>
      </w:r>
      <w:r>
        <w:rPr>
          <w:rFonts w:hint="eastAsia" w:ascii="Times New Roman" w:hAnsi="Times New Roman" w:eastAsia="仿宋_GB2312" w:cs="Times New Roman"/>
          <w:spacing w:val="0"/>
          <w:lang w:val="en-US" w:eastAsia="zh-CN"/>
        </w:rPr>
        <w:t>4</w:t>
      </w:r>
      <w:r>
        <w:rPr>
          <w:rFonts w:ascii="Times New Roman" w:hAnsi="Times New Roman" w:eastAsia="仿宋_GB2312" w:cs="Times New Roman"/>
          <w:spacing w:val="0"/>
          <w:lang w:eastAsia="zh-CN"/>
        </w:rPr>
        <w:t>年度一般公共预算财政拨款基本支出2,</w:t>
      </w:r>
      <w:r>
        <w:rPr>
          <w:rFonts w:hint="eastAsia" w:ascii="Times New Roman" w:hAnsi="Times New Roman" w:eastAsia="仿宋_GB2312" w:cs="Times New Roman"/>
          <w:spacing w:val="0"/>
          <w:lang w:val="en-US" w:eastAsia="zh-CN"/>
        </w:rPr>
        <w:t>940</w:t>
      </w:r>
      <w:r>
        <w:rPr>
          <w:rFonts w:ascii="Times New Roman" w:hAnsi="Times New Roman" w:eastAsia="仿宋_GB2312" w:cs="Times New Roman"/>
          <w:spacing w:val="0"/>
          <w:lang w:eastAsia="zh-CN"/>
        </w:rPr>
        <w:t>.</w:t>
      </w:r>
      <w:r>
        <w:rPr>
          <w:rFonts w:hint="eastAsia" w:ascii="Times New Roman" w:hAnsi="Times New Roman" w:eastAsia="仿宋_GB2312" w:cs="Times New Roman"/>
          <w:spacing w:val="0"/>
          <w:lang w:val="en-US" w:eastAsia="zh-CN"/>
        </w:rPr>
        <w:t>36</w:t>
      </w:r>
      <w:r>
        <w:rPr>
          <w:rFonts w:ascii="Times New Roman" w:hAnsi="Times New Roman" w:eastAsia="仿宋_GB2312" w:cs="Times New Roman"/>
          <w:spacing w:val="0"/>
          <w:lang w:eastAsia="zh-CN"/>
        </w:rPr>
        <w:t>万元，其中：人员经费2,</w:t>
      </w:r>
      <w:r>
        <w:rPr>
          <w:rFonts w:hint="eastAsia" w:ascii="Times New Roman" w:hAnsi="Times New Roman" w:eastAsia="仿宋_GB2312" w:cs="Times New Roman"/>
          <w:spacing w:val="0"/>
          <w:lang w:val="en-US" w:eastAsia="zh-CN"/>
        </w:rPr>
        <w:t>702</w:t>
      </w:r>
      <w:r>
        <w:rPr>
          <w:rFonts w:ascii="Times New Roman" w:hAnsi="Times New Roman" w:eastAsia="仿宋_GB2312" w:cs="Times New Roman"/>
          <w:spacing w:val="0"/>
          <w:lang w:eastAsia="zh-CN"/>
        </w:rPr>
        <w:t>.</w:t>
      </w:r>
      <w:r>
        <w:rPr>
          <w:rFonts w:hint="eastAsia" w:ascii="Times New Roman" w:hAnsi="Times New Roman" w:eastAsia="仿宋_GB2312" w:cs="Times New Roman"/>
          <w:spacing w:val="0"/>
          <w:lang w:val="en-US" w:eastAsia="zh-CN"/>
        </w:rPr>
        <w:t>76</w:t>
      </w:r>
      <w:r>
        <w:rPr>
          <w:rFonts w:ascii="Times New Roman" w:hAnsi="Times New Roman" w:eastAsia="仿宋_GB2312" w:cs="Times New Roman"/>
          <w:spacing w:val="0"/>
          <w:lang w:eastAsia="zh-CN"/>
        </w:rPr>
        <w:t>万元，主要包括：</w:t>
      </w:r>
      <w:r>
        <w:rPr>
          <w:rFonts w:hint="eastAsia" w:ascii="Times New Roman" w:hAnsi="Times New Roman" w:eastAsia="仿宋_GB2312" w:cs="Times New Roman"/>
          <w:spacing w:val="0"/>
          <w:lang w:eastAsia="zh-CN"/>
        </w:rPr>
        <w:t>基本工资、津贴补贴、绩效工资、机关事业单位基本养老保险缴费、职业年金缴费、职工基本医疗保险缴费、公务员医疗补助缴费、其他社会保障缴费、住房公积金、其他工资福利支出、退休费、抚恤金、医疗费补助、其他对个人和家庭的补助</w:t>
      </w:r>
      <w:r>
        <w:rPr>
          <w:rFonts w:ascii="Times New Roman" w:hAnsi="Times New Roman" w:eastAsia="仿宋_GB2312" w:cs="Times New Roman"/>
          <w:spacing w:val="0"/>
          <w:lang w:eastAsia="zh-CN"/>
        </w:rPr>
        <w:t>。</w:t>
      </w:r>
    </w:p>
    <w:p>
      <w:pPr>
        <w:pStyle w:val="3"/>
        <w:widowControl w:val="0"/>
        <w:kinsoku/>
        <w:spacing w:line="560" w:lineRule="exact"/>
        <w:ind w:firstLine="616" w:firstLineChars="200"/>
        <w:jc w:val="both"/>
        <w:rPr>
          <w:rFonts w:ascii="Times New Roman" w:hAnsi="Times New Roman" w:eastAsia="仿宋_GB2312" w:cs="Times New Roman"/>
          <w:lang w:eastAsia="zh-CN"/>
        </w:rPr>
      </w:pPr>
      <w:r>
        <w:rPr>
          <w:rFonts w:ascii="Times New Roman" w:hAnsi="Times New Roman" w:eastAsia="仿宋_GB2312" w:cs="Times New Roman"/>
          <w:spacing w:val="-6"/>
          <w:lang w:eastAsia="zh-CN"/>
        </w:rPr>
        <w:t>公用经费2</w:t>
      </w:r>
      <w:r>
        <w:rPr>
          <w:rFonts w:hint="eastAsia" w:ascii="Times New Roman" w:hAnsi="Times New Roman" w:eastAsia="仿宋_GB2312" w:cs="Times New Roman"/>
          <w:spacing w:val="-6"/>
          <w:lang w:val="en-US" w:eastAsia="zh-CN"/>
        </w:rPr>
        <w:t>37.60</w:t>
      </w:r>
      <w:r>
        <w:rPr>
          <w:rFonts w:ascii="Times New Roman" w:hAnsi="Times New Roman" w:eastAsia="仿宋_GB2312" w:cs="Times New Roman"/>
          <w:spacing w:val="-128"/>
          <w:lang w:eastAsia="zh-CN"/>
        </w:rPr>
        <w:t xml:space="preserve"> </w:t>
      </w:r>
      <w:r>
        <w:rPr>
          <w:rFonts w:ascii="Times New Roman" w:hAnsi="Times New Roman" w:eastAsia="仿宋_GB2312" w:cs="Times New Roman"/>
          <w:spacing w:val="-6"/>
          <w:lang w:eastAsia="zh-CN"/>
        </w:rPr>
        <w:t>万元，主要包括：</w:t>
      </w:r>
      <w:r>
        <w:rPr>
          <w:rFonts w:hint="eastAsia" w:ascii="Times New Roman" w:hAnsi="Times New Roman" w:eastAsia="仿宋_GB2312" w:cs="Times New Roman"/>
          <w:spacing w:val="-6"/>
          <w:lang w:eastAsia="zh-CN"/>
        </w:rPr>
        <w:t>办公费、印刷费、水费、电费、邮电费、物业管理费、差旅费、维修（护）费、租赁费、培训费、专用材料费、劳务费、委托业务费、工会经费、福利费、公务用车运行维护费、其他交通费用、其他商品和服务支出、办公设备购置、专用设备购置</w:t>
      </w:r>
      <w:r>
        <w:rPr>
          <w:rFonts w:ascii="Times New Roman" w:hAnsi="Times New Roman" w:eastAsia="仿宋_GB2312" w:cs="Times New Roman"/>
          <w:spacing w:val="-1"/>
          <w:lang w:eastAsia="zh-CN"/>
        </w:rPr>
        <w:t>。</w:t>
      </w:r>
    </w:p>
    <w:p>
      <w:pPr>
        <w:widowControl w:val="0"/>
        <w:kinsoku/>
        <w:spacing w:line="560" w:lineRule="exact"/>
        <w:ind w:firstLine="640" w:firstLineChars="200"/>
        <w:rPr>
          <w:rFonts w:ascii="Times New Roman" w:hAnsi="Times New Roman" w:eastAsia="黑体" w:cs="Times New Roman"/>
          <w:sz w:val="32"/>
          <w:szCs w:val="32"/>
          <w:lang w:eastAsia="zh-CN"/>
        </w:rPr>
      </w:pPr>
      <w:r>
        <w:rPr>
          <w:rFonts w:ascii="Times New Roman" w:hAnsi="Times New Roman" w:eastAsia="黑体" w:cs="Times New Roman"/>
          <w:sz w:val="32"/>
          <w:szCs w:val="32"/>
          <w:lang w:eastAsia="zh-CN"/>
        </w:rPr>
        <w:t>七、政府性基金预算财政拨款收入支出决算情</w:t>
      </w:r>
      <w:r>
        <w:rPr>
          <w:rFonts w:ascii="Times New Roman" w:hAnsi="Times New Roman" w:eastAsia="黑体" w:cs="Times New Roman"/>
          <w:spacing w:val="-1"/>
          <w:sz w:val="32"/>
          <w:szCs w:val="32"/>
          <w:lang w:eastAsia="zh-CN"/>
        </w:rPr>
        <w:t>况说明</w:t>
      </w:r>
    </w:p>
    <w:p>
      <w:pPr>
        <w:pStyle w:val="3"/>
        <w:widowControl w:val="0"/>
        <w:kinsoku/>
        <w:spacing w:line="560" w:lineRule="exact"/>
        <w:ind w:firstLine="640" w:firstLineChars="200"/>
        <w:jc w:val="both"/>
        <w:rPr>
          <w:rFonts w:ascii="Times New Roman" w:hAnsi="Times New Roman" w:eastAsia="仿宋_GB2312" w:cs="Times New Roman"/>
          <w:spacing w:val="-6"/>
          <w:lang w:eastAsia="zh-CN"/>
        </w:rPr>
      </w:pPr>
      <w:r>
        <w:rPr>
          <w:rFonts w:hint="eastAsia" w:ascii="Times New Roman" w:hAnsi="Times New Roman" w:eastAsia="仿宋_GB2312" w:cs="Times New Roman"/>
          <w:lang w:eastAsia="zh-CN"/>
        </w:rPr>
        <w:t>本部门当年无政府性基金预算财政拨款收入支出</w:t>
      </w:r>
    </w:p>
    <w:p>
      <w:pPr>
        <w:widowControl w:val="0"/>
        <w:kinsoku/>
        <w:spacing w:line="560" w:lineRule="exact"/>
        <w:ind w:firstLine="636" w:firstLineChars="200"/>
        <w:rPr>
          <w:rFonts w:ascii="Times New Roman" w:hAnsi="Times New Roman" w:eastAsia="黑体" w:cs="Times New Roman"/>
          <w:sz w:val="32"/>
          <w:szCs w:val="32"/>
          <w:lang w:eastAsia="zh-CN"/>
        </w:rPr>
      </w:pPr>
      <w:r>
        <w:rPr>
          <w:rFonts w:ascii="Times New Roman" w:hAnsi="Times New Roman" w:eastAsia="黑体" w:cs="Times New Roman"/>
          <w:spacing w:val="-1"/>
          <w:sz w:val="32"/>
          <w:szCs w:val="32"/>
          <w:lang w:eastAsia="zh-CN"/>
        </w:rPr>
        <w:t>八、国有资本经营预算财政拨款支出决算情况说明</w:t>
      </w:r>
    </w:p>
    <w:p>
      <w:pPr>
        <w:pStyle w:val="3"/>
        <w:widowControl w:val="0"/>
        <w:kinsoku/>
        <w:spacing w:line="560" w:lineRule="exact"/>
        <w:ind w:firstLine="624" w:firstLineChars="200"/>
        <w:rPr>
          <w:rFonts w:ascii="Times New Roman" w:hAnsi="Times New Roman" w:eastAsia="仿宋_GB2312" w:cs="Times New Roman"/>
          <w:lang w:eastAsia="zh-CN"/>
        </w:rPr>
      </w:pPr>
      <w:r>
        <w:rPr>
          <w:rFonts w:hint="eastAsia" w:ascii="Times New Roman" w:hAnsi="Times New Roman" w:eastAsia="仿宋_GB2312" w:cs="Times New Roman"/>
          <w:spacing w:val="-4"/>
          <w:lang w:eastAsia="zh-CN"/>
        </w:rPr>
        <w:t>本部门当年无国有资本经营预算财政拨款支出</w:t>
      </w:r>
    </w:p>
    <w:p>
      <w:pPr>
        <w:pStyle w:val="8"/>
        <w:widowControl w:val="0"/>
        <w:kinsoku/>
        <w:adjustRightInd w:val="0"/>
        <w:snapToGrid w:val="0"/>
        <w:spacing w:line="560" w:lineRule="exact"/>
        <w:ind w:firstLine="636" w:firstLineChars="200"/>
        <w:rPr>
          <w:rFonts w:ascii="Times New Roman" w:hAnsi="Times New Roman" w:eastAsia="黑体" w:cs="Times New Roman"/>
          <w:spacing w:val="-1"/>
          <w:szCs w:val="32"/>
          <w:lang w:eastAsia="zh-CN"/>
        </w:rPr>
      </w:pPr>
      <w:r>
        <w:rPr>
          <w:rFonts w:ascii="Times New Roman" w:hAnsi="Times New Roman" w:eastAsia="黑体" w:cs="Times New Roman"/>
          <w:spacing w:val="-1"/>
          <w:szCs w:val="32"/>
          <w:lang w:eastAsia="zh-CN"/>
        </w:rPr>
        <w:t>九、财政拨款“三公”经费支出决算情况说明</w:t>
      </w:r>
    </w:p>
    <w:p>
      <w:pPr>
        <w:kinsoku/>
        <w:spacing w:line="560" w:lineRule="exact"/>
        <w:ind w:firstLine="640" w:firstLineChars="200"/>
        <w:outlineLvl w:val="1"/>
        <w:rPr>
          <w:rFonts w:ascii="Times New Roman" w:hAnsi="Times New Roman" w:eastAsia="楷体_GB2312" w:cs="Times New Roman"/>
          <w:sz w:val="32"/>
          <w:szCs w:val="32"/>
          <w:lang w:eastAsia="zh-CN"/>
        </w:rPr>
      </w:pPr>
      <w:r>
        <w:rPr>
          <w:rFonts w:ascii="Times New Roman" w:hAnsi="Times New Roman" w:eastAsia="楷体_GB2312" w:cs="Times New Roman"/>
          <w:sz w:val="32"/>
          <w:szCs w:val="32"/>
          <w:lang w:eastAsia="zh-CN"/>
        </w:rPr>
        <w:t>（一）“三公”经费财政拨款支出决算总体情况说明。</w:t>
      </w:r>
    </w:p>
    <w:p>
      <w:pPr>
        <w:pStyle w:val="3"/>
        <w:widowControl w:val="0"/>
        <w:kinsoku/>
        <w:spacing w:line="560" w:lineRule="exact"/>
        <w:ind w:firstLine="620" w:firstLineChars="200"/>
        <w:rPr>
          <w:rFonts w:ascii="Times New Roman" w:hAnsi="Times New Roman" w:eastAsia="仿宋_GB2312" w:cs="Times New Roman"/>
          <w:lang w:eastAsia="zh-CN"/>
        </w:rPr>
      </w:pPr>
      <w:r>
        <w:rPr>
          <w:rFonts w:ascii="Times New Roman" w:hAnsi="Times New Roman" w:eastAsia="仿宋_GB2312" w:cs="Times New Roman"/>
          <w:spacing w:val="-5"/>
          <w:lang w:eastAsia="zh-CN"/>
        </w:rPr>
        <w:t>202</w:t>
      </w:r>
      <w:r>
        <w:rPr>
          <w:rFonts w:hint="eastAsia" w:ascii="Times New Roman" w:hAnsi="Times New Roman" w:eastAsia="仿宋_GB2312" w:cs="Times New Roman"/>
          <w:spacing w:val="-5"/>
          <w:lang w:val="en-US" w:eastAsia="zh-CN"/>
        </w:rPr>
        <w:t>4</w:t>
      </w:r>
      <w:r>
        <w:rPr>
          <w:rFonts w:ascii="Times New Roman" w:hAnsi="Times New Roman" w:eastAsia="仿宋_GB2312" w:cs="Times New Roman"/>
          <w:spacing w:val="-59"/>
          <w:lang w:eastAsia="zh-CN"/>
        </w:rPr>
        <w:t xml:space="preserve"> </w:t>
      </w:r>
      <w:r>
        <w:rPr>
          <w:rFonts w:ascii="Times New Roman" w:hAnsi="Times New Roman" w:eastAsia="仿宋_GB2312" w:cs="Times New Roman"/>
          <w:spacing w:val="-5"/>
          <w:lang w:eastAsia="zh-CN"/>
        </w:rPr>
        <w:t>年度“</w:t>
      </w:r>
      <w:r>
        <w:rPr>
          <w:rFonts w:ascii="Times New Roman" w:hAnsi="Times New Roman" w:eastAsia="仿宋_GB2312" w:cs="Times New Roman"/>
          <w:spacing w:val="-124"/>
          <w:lang w:eastAsia="zh-CN"/>
        </w:rPr>
        <w:t xml:space="preserve"> </w:t>
      </w:r>
      <w:r>
        <w:rPr>
          <w:rFonts w:ascii="Times New Roman" w:hAnsi="Times New Roman" w:eastAsia="仿宋_GB2312" w:cs="Times New Roman"/>
          <w:spacing w:val="-5"/>
          <w:lang w:eastAsia="zh-CN"/>
        </w:rPr>
        <w:t>三公”经费财政拨款支出预算为</w:t>
      </w:r>
      <w:r>
        <w:rPr>
          <w:rFonts w:hint="eastAsia" w:ascii="Times New Roman" w:hAnsi="Times New Roman" w:eastAsia="仿宋_GB2312" w:cs="Times New Roman"/>
          <w:spacing w:val="-5"/>
          <w:lang w:val="en-US" w:eastAsia="zh-CN"/>
        </w:rPr>
        <w:t>0</w:t>
      </w:r>
      <w:r>
        <w:rPr>
          <w:rFonts w:ascii="Times New Roman" w:hAnsi="Times New Roman" w:eastAsia="仿宋_GB2312" w:cs="Times New Roman"/>
          <w:spacing w:val="-5"/>
          <w:lang w:eastAsia="zh-CN"/>
        </w:rPr>
        <w:t>万元，支出</w:t>
      </w:r>
      <w:r>
        <w:rPr>
          <w:rFonts w:ascii="Times New Roman" w:hAnsi="Times New Roman" w:eastAsia="仿宋_GB2312" w:cs="Times New Roman"/>
          <w:spacing w:val="-1"/>
          <w:lang w:eastAsia="zh-CN"/>
        </w:rPr>
        <w:t>决算为</w:t>
      </w:r>
      <w:r>
        <w:rPr>
          <w:rFonts w:hint="eastAsia" w:ascii="Times New Roman" w:hAnsi="Times New Roman" w:eastAsia="仿宋_GB2312" w:cs="Times New Roman"/>
          <w:spacing w:val="-1"/>
          <w:lang w:eastAsia="zh-CN"/>
        </w:rPr>
        <w:t>0</w:t>
      </w:r>
      <w:r>
        <w:rPr>
          <w:rFonts w:ascii="Times New Roman" w:hAnsi="Times New Roman" w:eastAsia="仿宋_GB2312" w:cs="Times New Roman"/>
          <w:spacing w:val="-116"/>
          <w:lang w:eastAsia="zh-CN"/>
        </w:rPr>
        <w:t xml:space="preserve"> </w:t>
      </w:r>
      <w:r>
        <w:rPr>
          <w:rFonts w:ascii="Times New Roman" w:hAnsi="Times New Roman" w:eastAsia="仿宋_GB2312" w:cs="Times New Roman"/>
          <w:spacing w:val="-1"/>
          <w:lang w:eastAsia="zh-CN"/>
        </w:rPr>
        <w:t>万元，</w:t>
      </w:r>
      <w:r>
        <w:rPr>
          <w:rFonts w:hint="eastAsia" w:ascii="Times New Roman" w:hAnsi="Times New Roman" w:eastAsia="仿宋_GB2312" w:cs="Times New Roman"/>
          <w:spacing w:val="-4"/>
          <w:lang w:eastAsia="zh-CN"/>
        </w:rPr>
        <w:t>年初无此预算，且无此支出</w:t>
      </w:r>
      <w:r>
        <w:rPr>
          <w:rFonts w:ascii="Times New Roman" w:hAnsi="Times New Roman" w:eastAsia="仿宋_GB2312" w:cs="Times New Roman"/>
          <w:spacing w:val="-10"/>
          <w:lang w:eastAsia="zh-CN"/>
        </w:rPr>
        <w:t>。</w:t>
      </w:r>
    </w:p>
    <w:p>
      <w:pPr>
        <w:kinsoku/>
        <w:spacing w:line="560" w:lineRule="exact"/>
        <w:ind w:firstLine="640" w:firstLineChars="200"/>
        <w:outlineLvl w:val="1"/>
        <w:rPr>
          <w:rFonts w:ascii="Times New Roman" w:hAnsi="Times New Roman" w:eastAsia="楷体_GB2312" w:cs="Times New Roman"/>
          <w:sz w:val="32"/>
          <w:szCs w:val="32"/>
          <w:lang w:eastAsia="zh-CN"/>
        </w:rPr>
      </w:pPr>
      <w:r>
        <w:rPr>
          <w:rFonts w:ascii="Times New Roman" w:hAnsi="Times New Roman" w:eastAsia="楷体_GB2312" w:cs="Times New Roman"/>
          <w:sz w:val="32"/>
          <w:szCs w:val="32"/>
          <w:lang w:eastAsia="zh-CN"/>
        </w:rPr>
        <w:t>（二）“三公”经费财政拨款支出决算具体情况说明。</w:t>
      </w:r>
    </w:p>
    <w:p>
      <w:pPr>
        <w:pStyle w:val="3"/>
        <w:widowControl w:val="0"/>
        <w:kinsoku/>
        <w:spacing w:line="560" w:lineRule="exact"/>
        <w:ind w:firstLine="624" w:firstLineChars="200"/>
        <w:rPr>
          <w:rFonts w:ascii="Times New Roman" w:hAnsi="Times New Roman" w:eastAsia="仿宋_GB2312" w:cs="Times New Roman"/>
          <w:lang w:eastAsia="zh-CN"/>
        </w:rPr>
      </w:pPr>
      <w:r>
        <w:rPr>
          <w:rFonts w:ascii="Times New Roman" w:hAnsi="Times New Roman" w:eastAsia="仿宋_GB2312" w:cs="Times New Roman"/>
          <w:spacing w:val="-4"/>
          <w:lang w:eastAsia="zh-CN"/>
        </w:rPr>
        <w:t>1.</w:t>
      </w:r>
      <w:r>
        <w:rPr>
          <w:rFonts w:hint="eastAsia" w:ascii="宋体" w:hAnsi="宋体" w:eastAsia="宋体" w:cs="宋体"/>
          <w:lang w:eastAsia="zh-CN"/>
        </w:rPr>
        <w:t xml:space="preserve"> </w:t>
      </w:r>
      <w:r>
        <w:rPr>
          <w:rFonts w:hint="eastAsia" w:ascii="Times New Roman" w:hAnsi="Times New Roman" w:eastAsia="仿宋_GB2312" w:cs="Times New Roman"/>
          <w:spacing w:val="-4"/>
          <w:lang w:eastAsia="zh-CN"/>
        </w:rPr>
        <w:t>因公出国</w:t>
      </w:r>
      <w:r>
        <w:rPr>
          <w:rFonts w:ascii="Times New Roman" w:hAnsi="Times New Roman" w:eastAsia="仿宋_GB2312" w:cs="Times New Roman"/>
          <w:spacing w:val="-4"/>
          <w:lang w:eastAsia="zh-CN"/>
        </w:rPr>
        <w:t>(</w:t>
      </w:r>
      <w:r>
        <w:rPr>
          <w:rFonts w:hint="eastAsia" w:ascii="Times New Roman" w:hAnsi="Times New Roman" w:eastAsia="仿宋_GB2312" w:cs="Times New Roman"/>
          <w:spacing w:val="-4"/>
          <w:lang w:eastAsia="zh-CN"/>
        </w:rPr>
        <w:t>境</w:t>
      </w:r>
      <w:r>
        <w:rPr>
          <w:rFonts w:ascii="Times New Roman" w:hAnsi="Times New Roman" w:eastAsia="仿宋_GB2312" w:cs="Times New Roman"/>
          <w:spacing w:val="-4"/>
          <w:lang w:eastAsia="zh-CN"/>
        </w:rPr>
        <w:t>)</w:t>
      </w:r>
      <w:r>
        <w:rPr>
          <w:rFonts w:hint="eastAsia" w:ascii="Times New Roman" w:hAnsi="Times New Roman" w:eastAsia="仿宋_GB2312" w:cs="Times New Roman"/>
          <w:spacing w:val="-4"/>
          <w:lang w:eastAsia="zh-CN"/>
        </w:rPr>
        <w:t>费预算为</w:t>
      </w:r>
      <w:r>
        <w:rPr>
          <w:rFonts w:ascii="Times New Roman" w:hAnsi="Times New Roman" w:eastAsia="仿宋_GB2312" w:cs="Times New Roman"/>
          <w:spacing w:val="-4"/>
          <w:lang w:eastAsia="zh-CN"/>
        </w:rPr>
        <w:t>0</w:t>
      </w:r>
      <w:r>
        <w:rPr>
          <w:rFonts w:hint="eastAsia" w:ascii="Times New Roman" w:hAnsi="Times New Roman" w:eastAsia="仿宋_GB2312" w:cs="Times New Roman"/>
          <w:spacing w:val="-4"/>
          <w:lang w:eastAsia="zh-CN"/>
        </w:rPr>
        <w:t>万元，支出决算为</w:t>
      </w:r>
      <w:r>
        <w:rPr>
          <w:rFonts w:ascii="Times New Roman" w:hAnsi="Times New Roman" w:eastAsia="仿宋_GB2312" w:cs="Times New Roman"/>
          <w:spacing w:val="-4"/>
          <w:lang w:eastAsia="zh-CN"/>
        </w:rPr>
        <w:t>0</w:t>
      </w:r>
      <w:r>
        <w:rPr>
          <w:rFonts w:hint="eastAsia" w:ascii="Times New Roman" w:hAnsi="Times New Roman" w:eastAsia="仿宋_GB2312" w:cs="Times New Roman"/>
          <w:spacing w:val="-4"/>
          <w:lang w:eastAsia="zh-CN"/>
        </w:rPr>
        <w:t>万元，年初无此预算，且无此支出</w:t>
      </w:r>
      <w:r>
        <w:rPr>
          <w:rFonts w:ascii="Times New Roman" w:hAnsi="Times New Roman" w:eastAsia="仿宋_GB2312" w:cs="Times New Roman"/>
          <w:spacing w:val="-14"/>
          <w:lang w:eastAsia="zh-CN"/>
        </w:rPr>
        <w:t>。</w:t>
      </w:r>
    </w:p>
    <w:p>
      <w:pPr>
        <w:pStyle w:val="3"/>
        <w:widowControl w:val="0"/>
        <w:kinsoku/>
        <w:spacing w:line="560" w:lineRule="exact"/>
        <w:ind w:firstLine="616" w:firstLineChars="200"/>
        <w:rPr>
          <w:rFonts w:hint="default" w:ascii="Times New Roman" w:hAnsi="Times New Roman" w:eastAsia="仿宋_GB2312" w:cs="Times New Roman"/>
          <w:spacing w:val="0"/>
          <w:lang w:val="en-US" w:eastAsia="zh-CN"/>
        </w:rPr>
      </w:pPr>
      <w:r>
        <w:rPr>
          <w:rFonts w:ascii="Times New Roman" w:hAnsi="Times New Roman" w:eastAsia="仿宋_GB2312" w:cs="Times New Roman"/>
          <w:spacing w:val="-6"/>
          <w:lang w:eastAsia="zh-CN"/>
        </w:rPr>
        <w:t>2.</w:t>
      </w:r>
      <w:r>
        <w:rPr>
          <w:rFonts w:hint="eastAsia" w:ascii="宋体" w:hAnsi="宋体" w:eastAsia="宋体" w:cs="宋体"/>
          <w:lang w:eastAsia="zh-CN"/>
        </w:rPr>
        <w:t xml:space="preserve"> </w:t>
      </w:r>
      <w:r>
        <w:rPr>
          <w:rFonts w:hint="eastAsia" w:ascii="Times New Roman" w:hAnsi="Times New Roman" w:eastAsia="仿宋_GB2312" w:cs="Times New Roman"/>
          <w:spacing w:val="0"/>
          <w:lang w:eastAsia="zh-CN"/>
        </w:rPr>
        <w:t>公务用车购置及运行维护费预算为</w:t>
      </w:r>
      <w:r>
        <w:rPr>
          <w:rFonts w:hint="eastAsia" w:ascii="Times New Roman" w:hAnsi="Times New Roman" w:eastAsia="仿宋_GB2312" w:cs="Times New Roman"/>
          <w:spacing w:val="0"/>
          <w:lang w:val="en-US" w:eastAsia="zh-CN"/>
        </w:rPr>
        <w:t>0</w:t>
      </w:r>
      <w:r>
        <w:rPr>
          <w:rFonts w:hint="eastAsia" w:ascii="Times New Roman" w:hAnsi="Times New Roman" w:eastAsia="仿宋_GB2312" w:cs="Times New Roman"/>
          <w:spacing w:val="0"/>
          <w:lang w:eastAsia="zh-CN"/>
        </w:rPr>
        <w:t>万元，支出决算为</w:t>
      </w:r>
      <w:r>
        <w:rPr>
          <w:rFonts w:ascii="Times New Roman" w:hAnsi="Times New Roman" w:eastAsia="仿宋_GB2312" w:cs="Times New Roman"/>
          <w:spacing w:val="0"/>
          <w:lang w:eastAsia="zh-CN"/>
        </w:rPr>
        <w:t>0</w:t>
      </w:r>
      <w:r>
        <w:rPr>
          <w:rFonts w:hint="eastAsia" w:ascii="Times New Roman" w:hAnsi="Times New Roman" w:eastAsia="仿宋_GB2312" w:cs="Times New Roman"/>
          <w:spacing w:val="0"/>
          <w:lang w:eastAsia="zh-CN"/>
        </w:rPr>
        <w:t>万元，年初无此预算，且无此支出。</w:t>
      </w:r>
      <w:r>
        <w:rPr>
          <w:rFonts w:ascii="Times New Roman" w:hAnsi="Times New Roman" w:eastAsia="仿宋_GB2312" w:cs="Times New Roman"/>
          <w:spacing w:val="0"/>
          <w:lang w:eastAsia="zh-CN"/>
        </w:rPr>
        <w:t xml:space="preserve"> 截至 202</w:t>
      </w:r>
      <w:r>
        <w:rPr>
          <w:rFonts w:hint="eastAsia" w:ascii="Times New Roman" w:hAnsi="Times New Roman" w:eastAsia="仿宋_GB2312" w:cs="Times New Roman"/>
          <w:spacing w:val="0"/>
          <w:lang w:val="en-US" w:eastAsia="zh-CN"/>
        </w:rPr>
        <w:t>4</w:t>
      </w:r>
      <w:r>
        <w:rPr>
          <w:rFonts w:ascii="Times New Roman" w:hAnsi="Times New Roman" w:eastAsia="微软雅黑" w:cs="Times New Roman"/>
          <w:spacing w:val="0"/>
          <w:lang w:eastAsia="zh-CN"/>
        </w:rPr>
        <w:t xml:space="preserve">年 </w:t>
      </w:r>
      <w:r>
        <w:rPr>
          <w:rFonts w:ascii="Times New Roman" w:hAnsi="Times New Roman" w:eastAsia="仿宋_GB2312" w:cs="Times New Roman"/>
          <w:spacing w:val="0"/>
          <w:lang w:eastAsia="zh-CN"/>
        </w:rPr>
        <w:t>12 月 31 日，开支财政拨款的公务用车保有量</w:t>
      </w:r>
      <w:r>
        <w:rPr>
          <w:rFonts w:hint="eastAsia" w:ascii="Times New Roman" w:hAnsi="Times New Roman" w:eastAsia="仿宋_GB2312" w:cs="Times New Roman"/>
          <w:spacing w:val="0"/>
          <w:lang w:eastAsia="zh-CN"/>
        </w:rPr>
        <w:t>1</w:t>
      </w:r>
      <w:r>
        <w:rPr>
          <w:rFonts w:ascii="Times New Roman" w:hAnsi="Times New Roman" w:eastAsia="仿宋_GB2312" w:cs="Times New Roman"/>
          <w:spacing w:val="0"/>
          <w:lang w:eastAsia="zh-CN"/>
        </w:rPr>
        <w:t xml:space="preserve"> 辆。</w:t>
      </w:r>
      <w:r>
        <w:rPr>
          <w:rFonts w:hint="eastAsia" w:ascii="Times New Roman" w:hAnsi="Times New Roman" w:eastAsia="仿宋_GB2312" w:cs="Times New Roman"/>
          <w:spacing w:val="0"/>
          <w:lang w:val="en-US" w:eastAsia="zh-CN"/>
        </w:rPr>
        <w:t>但该车无法正常启动，已在走报废流程中。</w:t>
      </w:r>
    </w:p>
    <w:p>
      <w:pPr>
        <w:pStyle w:val="3"/>
        <w:widowControl w:val="0"/>
        <w:kinsoku/>
        <w:spacing w:line="560" w:lineRule="exact"/>
        <w:ind w:firstLine="624" w:firstLineChars="200"/>
        <w:rPr>
          <w:rFonts w:hint="eastAsia" w:ascii="Times New Roman" w:hAnsi="Times New Roman" w:eastAsia="仿宋_GB2312" w:cs="Times New Roman"/>
          <w:spacing w:val="-12"/>
          <w:lang w:eastAsia="zh-CN"/>
        </w:rPr>
      </w:pPr>
      <w:r>
        <w:rPr>
          <w:rFonts w:ascii="Times New Roman" w:hAnsi="Times New Roman" w:eastAsia="仿宋_GB2312" w:cs="Times New Roman"/>
          <w:spacing w:val="-4"/>
          <w:lang w:eastAsia="zh-CN"/>
        </w:rPr>
        <w:t>3.</w:t>
      </w:r>
      <w:r>
        <w:rPr>
          <w:rFonts w:hint="eastAsia" w:ascii="宋体" w:hAnsi="宋体" w:eastAsia="宋体" w:cs="宋体"/>
          <w:lang w:eastAsia="zh-CN"/>
        </w:rPr>
        <w:t xml:space="preserve"> </w:t>
      </w:r>
      <w:r>
        <w:rPr>
          <w:rFonts w:hint="eastAsia" w:ascii="Times New Roman" w:hAnsi="Times New Roman" w:eastAsia="仿宋_GB2312" w:cs="Times New Roman"/>
          <w:spacing w:val="-4"/>
          <w:lang w:eastAsia="zh-CN"/>
        </w:rPr>
        <w:t>公务接待费预算为</w:t>
      </w:r>
      <w:r>
        <w:rPr>
          <w:rFonts w:ascii="Times New Roman" w:hAnsi="Times New Roman" w:eastAsia="仿宋_GB2312" w:cs="Times New Roman"/>
          <w:spacing w:val="-4"/>
          <w:lang w:eastAsia="zh-CN"/>
        </w:rPr>
        <w:t>0</w:t>
      </w:r>
      <w:r>
        <w:rPr>
          <w:rFonts w:hint="eastAsia" w:ascii="Times New Roman" w:hAnsi="Times New Roman" w:eastAsia="仿宋_GB2312" w:cs="Times New Roman"/>
          <w:spacing w:val="-4"/>
          <w:lang w:eastAsia="zh-CN"/>
        </w:rPr>
        <w:t>万元，支出决算为</w:t>
      </w:r>
      <w:r>
        <w:rPr>
          <w:rFonts w:ascii="Times New Roman" w:hAnsi="Times New Roman" w:eastAsia="仿宋_GB2312" w:cs="Times New Roman"/>
          <w:spacing w:val="-4"/>
          <w:lang w:eastAsia="zh-CN"/>
        </w:rPr>
        <w:t>0</w:t>
      </w:r>
      <w:r>
        <w:rPr>
          <w:rFonts w:hint="eastAsia" w:ascii="Times New Roman" w:hAnsi="Times New Roman" w:eastAsia="仿宋_GB2312" w:cs="Times New Roman"/>
          <w:spacing w:val="-4"/>
          <w:lang w:eastAsia="zh-CN"/>
        </w:rPr>
        <w:t>万元，年初无此预算，且无此支出</w:t>
      </w:r>
      <w:r>
        <w:rPr>
          <w:rFonts w:ascii="Times New Roman" w:hAnsi="Times New Roman" w:eastAsia="仿宋_GB2312" w:cs="Times New Roman"/>
          <w:spacing w:val="-12"/>
          <w:lang w:eastAsia="zh-CN"/>
        </w:rPr>
        <w:t>。</w:t>
      </w:r>
    </w:p>
    <w:p>
      <w:pPr>
        <w:pStyle w:val="3"/>
        <w:widowControl w:val="0"/>
        <w:kinsoku/>
        <w:spacing w:line="560" w:lineRule="exact"/>
        <w:ind w:firstLine="640" w:firstLineChars="200"/>
        <w:rPr>
          <w:rFonts w:ascii="Times New Roman" w:hAnsi="Times New Roman" w:eastAsia="仿宋_GB2312" w:cs="Times New Roman"/>
          <w:lang w:eastAsia="zh-CN"/>
        </w:rPr>
      </w:pPr>
      <w:r>
        <w:rPr>
          <w:rFonts w:ascii="Times New Roman" w:hAnsi="Times New Roman" w:eastAsia="仿宋_GB2312" w:cs="Times New Roman"/>
          <w:lang w:eastAsia="zh-CN"/>
        </w:rPr>
        <w:t>202</w:t>
      </w:r>
      <w:r>
        <w:rPr>
          <w:rFonts w:hint="eastAsia" w:ascii="Times New Roman" w:hAnsi="Times New Roman" w:eastAsia="仿宋_GB2312" w:cs="Times New Roman"/>
          <w:lang w:val="en-US" w:eastAsia="zh-CN"/>
        </w:rPr>
        <w:t>4</w:t>
      </w:r>
      <w:r>
        <w:rPr>
          <w:rFonts w:hint="eastAsia" w:ascii="Times New Roman" w:hAnsi="Times New Roman" w:eastAsia="仿宋_GB2312" w:cs="Times New Roman"/>
          <w:lang w:eastAsia="zh-CN"/>
        </w:rPr>
        <w:t>年度“三公”经费财政拨款支出决算数比</w:t>
      </w:r>
      <w:r>
        <w:rPr>
          <w:rFonts w:ascii="Times New Roman" w:hAnsi="Times New Roman" w:eastAsia="仿宋_GB2312" w:cs="Times New Roman"/>
          <w:lang w:eastAsia="zh-CN"/>
        </w:rPr>
        <w:t>202</w:t>
      </w:r>
      <w:r>
        <w:rPr>
          <w:rFonts w:hint="eastAsia" w:ascii="Times New Roman" w:hAnsi="Times New Roman" w:eastAsia="仿宋_GB2312" w:cs="Times New Roman"/>
          <w:lang w:val="en-US" w:eastAsia="zh-CN"/>
        </w:rPr>
        <w:t>3</w:t>
      </w:r>
      <w:r>
        <w:rPr>
          <w:rFonts w:hint="eastAsia" w:ascii="Times New Roman" w:hAnsi="Times New Roman" w:eastAsia="仿宋_GB2312" w:cs="Times New Roman"/>
          <w:lang w:eastAsia="zh-CN"/>
        </w:rPr>
        <w:t>年度减少</w:t>
      </w:r>
      <w:r>
        <w:rPr>
          <w:rFonts w:ascii="Times New Roman" w:hAnsi="Times New Roman" w:eastAsia="仿宋_GB2312" w:cs="Times New Roman"/>
          <w:lang w:eastAsia="zh-CN"/>
        </w:rPr>
        <w:t>0.</w:t>
      </w:r>
      <w:r>
        <w:rPr>
          <w:rFonts w:hint="eastAsia" w:ascii="Times New Roman" w:hAnsi="Times New Roman" w:eastAsia="仿宋_GB2312" w:cs="Times New Roman"/>
          <w:lang w:val="en-US" w:eastAsia="zh-CN"/>
        </w:rPr>
        <w:t>2</w:t>
      </w:r>
      <w:r>
        <w:rPr>
          <w:rFonts w:hint="eastAsia" w:ascii="Times New Roman" w:hAnsi="Times New Roman" w:eastAsia="仿宋_GB2312" w:cs="Times New Roman"/>
          <w:lang w:eastAsia="zh-CN"/>
        </w:rPr>
        <w:t>5万元，其中：因公出国（境）支出决算无变化；公务用车购置及运行费支出决算减少</w:t>
      </w:r>
      <w:r>
        <w:rPr>
          <w:rFonts w:ascii="Times New Roman" w:hAnsi="Times New Roman" w:eastAsia="仿宋_GB2312" w:cs="Times New Roman"/>
          <w:lang w:eastAsia="zh-CN"/>
        </w:rPr>
        <w:t>0.</w:t>
      </w:r>
      <w:r>
        <w:rPr>
          <w:rFonts w:hint="eastAsia" w:ascii="Times New Roman" w:hAnsi="Times New Roman" w:eastAsia="仿宋_GB2312" w:cs="Times New Roman"/>
          <w:lang w:val="en-US" w:eastAsia="zh-CN"/>
        </w:rPr>
        <w:t>2</w:t>
      </w:r>
      <w:r>
        <w:rPr>
          <w:rFonts w:hint="eastAsia" w:ascii="Times New Roman" w:hAnsi="Times New Roman" w:eastAsia="仿宋_GB2312" w:cs="Times New Roman"/>
          <w:lang w:eastAsia="zh-CN"/>
        </w:rPr>
        <w:t>5万元，公务接待支出决算无变化。因公出国（境）费支出无变化的主要原因是</w:t>
      </w:r>
      <w:r>
        <w:rPr>
          <w:rFonts w:ascii="Times New Roman" w:hAnsi="Times New Roman" w:eastAsia="仿宋_GB2312" w:cs="Times New Roman"/>
          <w:lang w:eastAsia="zh-CN"/>
        </w:rPr>
        <w:t>202</w:t>
      </w:r>
      <w:r>
        <w:rPr>
          <w:rFonts w:hint="eastAsia" w:ascii="Times New Roman" w:hAnsi="Times New Roman" w:eastAsia="仿宋_GB2312" w:cs="Times New Roman"/>
          <w:lang w:val="en-US" w:eastAsia="zh-CN"/>
        </w:rPr>
        <w:t>4</w:t>
      </w:r>
      <w:r>
        <w:rPr>
          <w:rFonts w:hint="eastAsia" w:ascii="Times New Roman" w:hAnsi="Times New Roman" w:eastAsia="仿宋_GB2312" w:cs="Times New Roman"/>
          <w:lang w:eastAsia="zh-CN"/>
        </w:rPr>
        <w:t>年无因公出国（境）计划，公务用车购置及运行费支出决算减少的主要原因是公车老化，无法正常启动，故无此项支出。公务接待费支出决算无变化的主要原因是</w:t>
      </w:r>
      <w:r>
        <w:rPr>
          <w:rFonts w:ascii="Times New Roman" w:hAnsi="Times New Roman" w:eastAsia="仿宋_GB2312" w:cs="Times New Roman"/>
          <w:lang w:eastAsia="zh-CN"/>
        </w:rPr>
        <w:t>202</w:t>
      </w:r>
      <w:r>
        <w:rPr>
          <w:rFonts w:hint="eastAsia" w:ascii="Times New Roman" w:hAnsi="Times New Roman" w:eastAsia="仿宋_GB2312" w:cs="Times New Roman"/>
          <w:lang w:val="en-US" w:eastAsia="zh-CN"/>
        </w:rPr>
        <w:t>4</w:t>
      </w:r>
      <w:r>
        <w:rPr>
          <w:rFonts w:hint="eastAsia" w:ascii="Times New Roman" w:hAnsi="Times New Roman" w:eastAsia="仿宋_GB2312" w:cs="Times New Roman"/>
          <w:lang w:eastAsia="zh-CN"/>
        </w:rPr>
        <w:t>年无公务接待安排。</w:t>
      </w:r>
    </w:p>
    <w:p>
      <w:pPr>
        <w:widowControl w:val="0"/>
        <w:kinsoku/>
        <w:spacing w:line="560" w:lineRule="exact"/>
        <w:ind w:firstLine="636" w:firstLineChars="200"/>
        <w:rPr>
          <w:rFonts w:ascii="Times New Roman" w:hAnsi="Times New Roman" w:eastAsia="黑体" w:cs="Times New Roman"/>
          <w:sz w:val="32"/>
          <w:szCs w:val="32"/>
          <w:lang w:eastAsia="zh-CN"/>
        </w:rPr>
      </w:pPr>
      <w:r>
        <w:rPr>
          <w:rFonts w:ascii="Times New Roman" w:hAnsi="Times New Roman" w:eastAsia="黑体" w:cs="Times New Roman"/>
          <w:spacing w:val="-1"/>
          <w:sz w:val="32"/>
          <w:szCs w:val="32"/>
          <w:lang w:eastAsia="zh-CN"/>
        </w:rPr>
        <w:t>十、机关运行经费支出说明</w:t>
      </w:r>
    </w:p>
    <w:p>
      <w:pPr>
        <w:pStyle w:val="3"/>
        <w:keepNext w:val="0"/>
        <w:keepLines w:val="0"/>
        <w:pageBreakBefore w:val="0"/>
        <w:widowControl w:val="0"/>
        <w:kinsoku/>
        <w:wordWrap w:val="0"/>
        <w:overflowPunct/>
        <w:topLinePunct w:val="0"/>
        <w:autoSpaceDE w:val="0"/>
        <w:autoSpaceDN w:val="0"/>
        <w:bidi w:val="0"/>
        <w:adjustRightInd w:val="0"/>
        <w:snapToGrid w:val="0"/>
        <w:spacing w:line="560" w:lineRule="exact"/>
        <w:ind w:firstLine="640" w:firstLineChars="200"/>
        <w:textAlignment w:val="baseline"/>
        <w:rPr>
          <w:rFonts w:ascii="Times New Roman" w:hAnsi="Times New Roman" w:eastAsia="仿宋_GB2312" w:cs="Times New Roman"/>
          <w:lang w:eastAsia="zh-CN"/>
        </w:rPr>
      </w:pPr>
      <w:r>
        <w:rPr>
          <w:rFonts w:ascii="Times New Roman" w:hAnsi="Times New Roman" w:eastAsia="仿宋_GB2312" w:cs="Times New Roman"/>
          <w:lang w:eastAsia="zh-CN"/>
        </w:rPr>
        <w:t>202</w:t>
      </w:r>
      <w:r>
        <w:rPr>
          <w:rFonts w:hint="eastAsia" w:ascii="Times New Roman" w:hAnsi="Times New Roman" w:eastAsia="仿宋_GB2312" w:cs="Times New Roman"/>
          <w:lang w:val="en-US" w:eastAsia="zh-CN"/>
        </w:rPr>
        <w:t>4</w:t>
      </w:r>
      <w:r>
        <w:rPr>
          <w:rFonts w:hint="eastAsia" w:ascii="Times New Roman" w:hAnsi="Times New Roman" w:eastAsia="仿宋_GB2312" w:cs="Times New Roman"/>
          <w:lang w:eastAsia="zh-CN"/>
        </w:rPr>
        <w:t>年度武汉市光谷第一初级中学机关运行经费支出</w:t>
      </w:r>
      <w:r>
        <w:rPr>
          <w:rFonts w:ascii="Times New Roman" w:hAnsi="Times New Roman" w:eastAsia="仿宋_GB2312" w:cs="Times New Roman"/>
          <w:lang w:eastAsia="zh-CN"/>
        </w:rPr>
        <w:t xml:space="preserve">     0</w:t>
      </w:r>
      <w:r>
        <w:rPr>
          <w:rFonts w:hint="eastAsia" w:ascii="Times New Roman" w:hAnsi="Times New Roman" w:eastAsia="仿宋_GB2312" w:cs="Times New Roman"/>
          <w:lang w:eastAsia="zh-CN"/>
        </w:rPr>
        <w:t>万元，之前也无。</w:t>
      </w:r>
    </w:p>
    <w:p>
      <w:pPr>
        <w:widowControl w:val="0"/>
        <w:kinsoku/>
        <w:spacing w:line="560" w:lineRule="exact"/>
        <w:ind w:firstLine="632" w:firstLineChars="200"/>
        <w:rPr>
          <w:rFonts w:ascii="Times New Roman" w:hAnsi="Times New Roman" w:eastAsia="黑体" w:cs="Times New Roman"/>
          <w:sz w:val="32"/>
          <w:szCs w:val="32"/>
          <w:lang w:eastAsia="zh-CN"/>
        </w:rPr>
      </w:pPr>
      <w:r>
        <w:rPr>
          <w:rFonts w:ascii="Times New Roman" w:hAnsi="Times New Roman" w:eastAsia="黑体" w:cs="Times New Roman"/>
          <w:spacing w:val="-2"/>
          <w:sz w:val="32"/>
          <w:szCs w:val="32"/>
          <w:lang w:eastAsia="zh-CN"/>
        </w:rPr>
        <w:t>十一、政府采购支出说明</w:t>
      </w:r>
    </w:p>
    <w:p>
      <w:pPr>
        <w:pStyle w:val="3"/>
        <w:widowControl w:val="0"/>
        <w:kinsoku/>
        <w:spacing w:line="560" w:lineRule="exact"/>
        <w:ind w:firstLine="616" w:firstLineChars="200"/>
        <w:jc w:val="both"/>
        <w:rPr>
          <w:rFonts w:ascii="Times New Roman" w:hAnsi="Times New Roman" w:eastAsia="仿宋_GB2312" w:cs="Times New Roman"/>
          <w:lang w:eastAsia="zh-CN"/>
        </w:rPr>
      </w:pPr>
      <w:r>
        <w:rPr>
          <w:rFonts w:ascii="Times New Roman" w:hAnsi="Times New Roman" w:eastAsia="仿宋_GB2312" w:cs="Times New Roman"/>
          <w:spacing w:val="-6"/>
          <w:highlight w:val="none"/>
          <w:lang w:eastAsia="zh-CN"/>
        </w:rPr>
        <w:t>202</w:t>
      </w:r>
      <w:r>
        <w:rPr>
          <w:rFonts w:hint="eastAsia" w:ascii="Times New Roman" w:hAnsi="Times New Roman" w:eastAsia="仿宋_GB2312" w:cs="Times New Roman"/>
          <w:spacing w:val="-6"/>
          <w:highlight w:val="none"/>
          <w:lang w:val="en-US" w:eastAsia="zh-CN"/>
        </w:rPr>
        <w:t>4</w:t>
      </w:r>
      <w:r>
        <w:rPr>
          <w:rFonts w:hint="eastAsia" w:ascii="Times New Roman" w:hAnsi="Times New Roman" w:eastAsia="仿宋_GB2312" w:cs="Times New Roman"/>
          <w:spacing w:val="-6"/>
          <w:lang w:eastAsia="zh-CN"/>
        </w:rPr>
        <w:t>年度武汉市光谷第一初级中学政府采购支出总额</w:t>
      </w:r>
      <w:r>
        <w:rPr>
          <w:rFonts w:ascii="Times New Roman" w:hAnsi="Times New Roman" w:eastAsia="仿宋_GB2312" w:cs="Times New Roman"/>
          <w:spacing w:val="-6"/>
          <w:lang w:eastAsia="zh-CN"/>
        </w:rPr>
        <w:t xml:space="preserve">  </w:t>
      </w:r>
      <w:r>
        <w:rPr>
          <w:rFonts w:hint="eastAsia" w:ascii="Times New Roman" w:hAnsi="Times New Roman" w:eastAsia="仿宋_GB2312" w:cs="Times New Roman"/>
          <w:spacing w:val="-6"/>
          <w:lang w:val="en-US" w:eastAsia="zh-CN"/>
        </w:rPr>
        <w:t>84.75</w:t>
      </w:r>
      <w:r>
        <w:rPr>
          <w:rFonts w:hint="eastAsia" w:ascii="Times New Roman" w:hAnsi="Times New Roman" w:eastAsia="仿宋_GB2312" w:cs="Times New Roman"/>
          <w:spacing w:val="-6"/>
          <w:lang w:eastAsia="zh-CN"/>
        </w:rPr>
        <w:t>万元，其中：政府采购货物支出</w:t>
      </w:r>
      <w:r>
        <w:rPr>
          <w:rFonts w:hint="eastAsia" w:ascii="Times New Roman" w:hAnsi="Times New Roman" w:eastAsia="仿宋_GB2312" w:cs="Times New Roman"/>
          <w:spacing w:val="-6"/>
          <w:lang w:val="en-US" w:eastAsia="zh-CN"/>
        </w:rPr>
        <w:t>13.60</w:t>
      </w:r>
      <w:r>
        <w:rPr>
          <w:rFonts w:hint="eastAsia" w:ascii="Times New Roman" w:hAnsi="Times New Roman" w:eastAsia="仿宋_GB2312" w:cs="Times New Roman"/>
          <w:spacing w:val="-6"/>
          <w:lang w:eastAsia="zh-CN"/>
        </w:rPr>
        <w:t>万元、政府采购工程支出</w:t>
      </w:r>
      <w:r>
        <w:rPr>
          <w:rFonts w:ascii="Times New Roman" w:hAnsi="Times New Roman" w:eastAsia="仿宋_GB2312" w:cs="Times New Roman"/>
          <w:spacing w:val="-6"/>
          <w:lang w:eastAsia="zh-CN"/>
        </w:rPr>
        <w:t>0</w:t>
      </w:r>
      <w:r>
        <w:rPr>
          <w:rFonts w:hint="eastAsia" w:ascii="Times New Roman" w:hAnsi="Times New Roman" w:eastAsia="仿宋_GB2312" w:cs="Times New Roman"/>
          <w:spacing w:val="-6"/>
          <w:lang w:eastAsia="zh-CN"/>
        </w:rPr>
        <w:t>万元、政府采购服务支出</w:t>
      </w:r>
      <w:r>
        <w:rPr>
          <w:rFonts w:hint="eastAsia" w:ascii="Times New Roman" w:hAnsi="Times New Roman" w:eastAsia="仿宋_GB2312" w:cs="Times New Roman"/>
          <w:spacing w:val="-6"/>
          <w:lang w:val="en-US" w:eastAsia="zh-CN"/>
        </w:rPr>
        <w:t>71.15</w:t>
      </w:r>
      <w:r>
        <w:rPr>
          <w:rFonts w:hint="eastAsia" w:ascii="Times New Roman" w:hAnsi="Times New Roman" w:eastAsia="仿宋_GB2312" w:cs="Times New Roman"/>
          <w:spacing w:val="-6"/>
          <w:lang w:eastAsia="zh-CN"/>
        </w:rPr>
        <w:t>万元。</w:t>
      </w:r>
    </w:p>
    <w:p>
      <w:pPr>
        <w:widowControl w:val="0"/>
        <w:kinsoku/>
        <w:spacing w:line="560" w:lineRule="exact"/>
        <w:ind w:firstLine="636" w:firstLineChars="200"/>
        <w:rPr>
          <w:rFonts w:ascii="Times New Roman" w:hAnsi="Times New Roman" w:eastAsia="黑体" w:cs="Times New Roman"/>
          <w:sz w:val="32"/>
          <w:szCs w:val="32"/>
          <w:lang w:eastAsia="zh-CN"/>
        </w:rPr>
      </w:pPr>
      <w:r>
        <w:rPr>
          <w:rFonts w:ascii="Times New Roman" w:hAnsi="Times New Roman" w:eastAsia="黑体" w:cs="Times New Roman"/>
          <w:spacing w:val="-1"/>
          <w:sz w:val="32"/>
          <w:szCs w:val="32"/>
          <w:lang w:eastAsia="zh-CN"/>
        </w:rPr>
        <w:t>十二、国有资产占用情况说明</w:t>
      </w:r>
    </w:p>
    <w:p>
      <w:pPr>
        <w:pStyle w:val="3"/>
        <w:widowControl w:val="0"/>
        <w:kinsoku/>
        <w:spacing w:line="560" w:lineRule="exact"/>
        <w:ind w:firstLine="584" w:firstLineChars="200"/>
        <w:rPr>
          <w:rFonts w:ascii="Times New Roman" w:hAnsi="Times New Roman" w:eastAsia="仿宋_GB2312" w:cs="Times New Roman"/>
          <w:lang w:eastAsia="zh-CN"/>
        </w:rPr>
      </w:pPr>
      <w:r>
        <w:rPr>
          <w:rFonts w:hint="eastAsia" w:ascii="Times New Roman" w:hAnsi="Times New Roman" w:eastAsia="仿宋_GB2312" w:cs="Times New Roman"/>
          <w:spacing w:val="-14"/>
          <w:lang w:eastAsia="zh-CN"/>
        </w:rPr>
        <w:t>截至</w:t>
      </w:r>
      <w:r>
        <w:rPr>
          <w:rFonts w:ascii="Times New Roman" w:hAnsi="Times New Roman" w:eastAsia="仿宋_GB2312" w:cs="Times New Roman"/>
          <w:spacing w:val="-14"/>
          <w:lang w:eastAsia="zh-CN"/>
        </w:rPr>
        <w:t>202</w:t>
      </w:r>
      <w:r>
        <w:rPr>
          <w:rFonts w:hint="eastAsia" w:ascii="Times New Roman" w:hAnsi="Times New Roman" w:eastAsia="仿宋_GB2312" w:cs="Times New Roman"/>
          <w:spacing w:val="-14"/>
          <w:lang w:val="en-US" w:eastAsia="zh-CN"/>
        </w:rPr>
        <w:t>4</w:t>
      </w:r>
      <w:r>
        <w:rPr>
          <w:rFonts w:hint="eastAsia" w:ascii="Times New Roman" w:hAnsi="Times New Roman" w:eastAsia="仿宋_GB2312" w:cs="Times New Roman"/>
          <w:spacing w:val="-14"/>
          <w:lang w:eastAsia="zh-CN"/>
        </w:rPr>
        <w:t>年</w:t>
      </w:r>
      <w:r>
        <w:rPr>
          <w:rFonts w:ascii="Times New Roman" w:hAnsi="Times New Roman" w:eastAsia="仿宋_GB2312" w:cs="Times New Roman"/>
          <w:spacing w:val="-14"/>
          <w:lang w:eastAsia="zh-CN"/>
        </w:rPr>
        <w:t>12</w:t>
      </w:r>
      <w:r>
        <w:rPr>
          <w:rFonts w:hint="eastAsia" w:ascii="Times New Roman" w:hAnsi="Times New Roman" w:eastAsia="仿宋_GB2312" w:cs="Times New Roman"/>
          <w:spacing w:val="-14"/>
          <w:lang w:eastAsia="zh-CN"/>
        </w:rPr>
        <w:t>月</w:t>
      </w:r>
      <w:r>
        <w:rPr>
          <w:rFonts w:ascii="Times New Roman" w:hAnsi="Times New Roman" w:eastAsia="仿宋_GB2312" w:cs="Times New Roman"/>
          <w:spacing w:val="-14"/>
          <w:lang w:eastAsia="zh-CN"/>
        </w:rPr>
        <w:t>31</w:t>
      </w:r>
      <w:r>
        <w:rPr>
          <w:rFonts w:hint="eastAsia" w:ascii="Times New Roman" w:hAnsi="Times New Roman" w:eastAsia="仿宋_GB2312" w:cs="Times New Roman"/>
          <w:spacing w:val="-14"/>
          <w:lang w:eastAsia="zh-CN"/>
        </w:rPr>
        <w:t>日，武汉市光谷第一初级中学共有车辆</w:t>
      </w:r>
      <w:r>
        <w:rPr>
          <w:rFonts w:ascii="Times New Roman" w:hAnsi="Times New Roman" w:eastAsia="仿宋_GB2312" w:cs="Times New Roman"/>
          <w:spacing w:val="-14"/>
          <w:lang w:eastAsia="zh-CN"/>
        </w:rPr>
        <w:t>1</w:t>
      </w:r>
      <w:r>
        <w:rPr>
          <w:rFonts w:hint="eastAsia" w:ascii="Times New Roman" w:hAnsi="Times New Roman" w:eastAsia="仿宋_GB2312" w:cs="Times New Roman"/>
          <w:spacing w:val="-14"/>
          <w:lang w:eastAsia="zh-CN"/>
        </w:rPr>
        <w:t>辆，其中，其他用车</w:t>
      </w:r>
      <w:r>
        <w:rPr>
          <w:rFonts w:ascii="Times New Roman" w:hAnsi="Times New Roman" w:eastAsia="仿宋_GB2312" w:cs="Times New Roman"/>
          <w:spacing w:val="-14"/>
          <w:lang w:eastAsia="zh-CN"/>
        </w:rPr>
        <w:t>1</w:t>
      </w:r>
      <w:r>
        <w:rPr>
          <w:rFonts w:hint="eastAsia" w:ascii="Times New Roman" w:hAnsi="Times New Roman" w:eastAsia="仿宋_GB2312" w:cs="Times New Roman"/>
          <w:spacing w:val="-14"/>
          <w:lang w:eastAsia="zh-CN"/>
        </w:rPr>
        <w:t>辆，其他用车主要是学校教师公务出行。单价</w:t>
      </w:r>
      <w:r>
        <w:rPr>
          <w:rFonts w:ascii="Times New Roman" w:hAnsi="Times New Roman" w:eastAsia="仿宋_GB2312" w:cs="Times New Roman"/>
          <w:spacing w:val="-14"/>
          <w:lang w:eastAsia="zh-CN"/>
        </w:rPr>
        <w:t xml:space="preserve">50 </w:t>
      </w:r>
      <w:r>
        <w:rPr>
          <w:rFonts w:hint="eastAsia" w:ascii="Times New Roman" w:hAnsi="Times New Roman" w:eastAsia="仿宋_GB2312" w:cs="Times New Roman"/>
          <w:spacing w:val="-14"/>
          <w:lang w:eastAsia="zh-CN"/>
        </w:rPr>
        <w:t>万元（含）以上通用设备</w:t>
      </w:r>
      <w:r>
        <w:rPr>
          <w:rFonts w:ascii="Times New Roman" w:hAnsi="Times New Roman" w:eastAsia="仿宋_GB2312" w:cs="Times New Roman"/>
          <w:spacing w:val="-14"/>
          <w:lang w:eastAsia="zh-CN"/>
        </w:rPr>
        <w:t>2</w:t>
      </w:r>
      <w:r>
        <w:rPr>
          <w:rFonts w:hint="eastAsia" w:ascii="Times New Roman" w:hAnsi="Times New Roman" w:eastAsia="仿宋_GB2312" w:cs="Times New Roman"/>
          <w:spacing w:val="-14"/>
          <w:lang w:eastAsia="zh-CN"/>
        </w:rPr>
        <w:t>台（套），单价</w:t>
      </w:r>
      <w:r>
        <w:rPr>
          <w:rFonts w:ascii="Times New Roman" w:hAnsi="Times New Roman" w:eastAsia="仿宋_GB2312" w:cs="Times New Roman"/>
          <w:spacing w:val="-14"/>
          <w:lang w:eastAsia="zh-CN"/>
        </w:rPr>
        <w:t>100</w:t>
      </w:r>
      <w:r>
        <w:rPr>
          <w:rFonts w:hint="eastAsia" w:ascii="Times New Roman" w:hAnsi="Times New Roman" w:eastAsia="仿宋_GB2312" w:cs="Times New Roman"/>
          <w:spacing w:val="-14"/>
          <w:lang w:eastAsia="zh-CN"/>
        </w:rPr>
        <w:t>万元（含）以上专用设备</w:t>
      </w:r>
      <w:r>
        <w:rPr>
          <w:rFonts w:ascii="Times New Roman" w:hAnsi="Times New Roman" w:eastAsia="仿宋_GB2312" w:cs="Times New Roman"/>
          <w:spacing w:val="-14"/>
          <w:lang w:eastAsia="zh-CN"/>
        </w:rPr>
        <w:t>0</w:t>
      </w:r>
      <w:r>
        <w:rPr>
          <w:rFonts w:hint="eastAsia" w:ascii="Times New Roman" w:hAnsi="Times New Roman" w:eastAsia="仿宋_GB2312" w:cs="Times New Roman"/>
          <w:spacing w:val="-14"/>
          <w:lang w:eastAsia="zh-CN"/>
        </w:rPr>
        <w:t>台（套）</w:t>
      </w:r>
      <w:r>
        <w:rPr>
          <w:rFonts w:ascii="Times New Roman" w:hAnsi="Times New Roman" w:eastAsia="仿宋_GB2312" w:cs="Times New Roman"/>
          <w:spacing w:val="-20"/>
          <w:lang w:eastAsia="zh-CN"/>
        </w:rPr>
        <w:t>。</w:t>
      </w:r>
    </w:p>
    <w:p>
      <w:pPr>
        <w:widowControl w:val="0"/>
        <w:kinsoku/>
        <w:spacing w:line="560" w:lineRule="exact"/>
        <w:ind w:firstLine="632" w:firstLineChars="200"/>
        <w:outlineLvl w:val="0"/>
        <w:rPr>
          <w:rFonts w:ascii="Times New Roman" w:hAnsi="Times New Roman" w:eastAsia="黑体" w:cs="Times New Roman"/>
          <w:sz w:val="32"/>
          <w:szCs w:val="32"/>
          <w:lang w:eastAsia="zh-CN"/>
        </w:rPr>
      </w:pPr>
      <w:r>
        <w:rPr>
          <w:rFonts w:ascii="Times New Roman" w:hAnsi="Times New Roman" w:eastAsia="黑体" w:cs="Times New Roman"/>
          <w:spacing w:val="-2"/>
          <w:sz w:val="32"/>
          <w:szCs w:val="32"/>
          <w:lang w:eastAsia="zh-CN"/>
        </w:rPr>
        <w:t>十三、预算绩效情况说明</w:t>
      </w:r>
    </w:p>
    <w:p>
      <w:pPr>
        <w:widowControl w:val="0"/>
        <w:kinsoku/>
        <w:spacing w:line="560" w:lineRule="exact"/>
        <w:ind w:firstLine="620" w:firstLineChars="200"/>
        <w:outlineLvl w:val="1"/>
        <w:rPr>
          <w:rFonts w:ascii="Times New Roman" w:hAnsi="Times New Roman" w:eastAsia="楷体_GB2312" w:cs="Times New Roman"/>
          <w:sz w:val="32"/>
          <w:szCs w:val="32"/>
          <w:lang w:eastAsia="zh-CN"/>
        </w:rPr>
      </w:pPr>
      <w:r>
        <w:rPr>
          <w:rFonts w:hint="eastAsia" w:ascii="Times New Roman" w:hAnsi="Times New Roman" w:eastAsia="楷体_GB2312" w:cs="Times New Roman"/>
          <w:spacing w:val="-5"/>
          <w:sz w:val="32"/>
          <w:szCs w:val="32"/>
          <w:lang w:eastAsia="zh-CN"/>
        </w:rPr>
        <w:t>（</w:t>
      </w:r>
      <w:r>
        <w:rPr>
          <w:rFonts w:ascii="Times New Roman" w:hAnsi="Times New Roman" w:eastAsia="楷体_GB2312" w:cs="Times New Roman"/>
          <w:spacing w:val="-5"/>
          <w:sz w:val="32"/>
          <w:szCs w:val="32"/>
          <w:lang w:eastAsia="zh-CN"/>
        </w:rPr>
        <w:t>一</w:t>
      </w:r>
      <w:r>
        <w:rPr>
          <w:rFonts w:hint="eastAsia" w:ascii="Times New Roman" w:hAnsi="Times New Roman" w:eastAsia="楷体_GB2312" w:cs="Times New Roman"/>
          <w:spacing w:val="-5"/>
          <w:sz w:val="32"/>
          <w:szCs w:val="32"/>
          <w:lang w:eastAsia="zh-CN"/>
        </w:rPr>
        <w:t>）</w:t>
      </w:r>
      <w:r>
        <w:rPr>
          <w:rFonts w:ascii="Times New Roman" w:hAnsi="Times New Roman" w:eastAsia="楷体_GB2312" w:cs="Times New Roman"/>
          <w:spacing w:val="-5"/>
          <w:sz w:val="32"/>
          <w:szCs w:val="32"/>
          <w:lang w:eastAsia="zh-CN"/>
        </w:rPr>
        <w:t>预算绩效管理工作开展情况</w:t>
      </w:r>
    </w:p>
    <w:p>
      <w:pPr>
        <w:pStyle w:val="3"/>
        <w:widowControl w:val="0"/>
        <w:kinsoku/>
        <w:spacing w:line="560" w:lineRule="exact"/>
        <w:ind w:firstLine="628" w:firstLineChars="200"/>
        <w:rPr>
          <w:rFonts w:ascii="Times New Roman" w:hAnsi="Times New Roman" w:eastAsia="仿宋_GB2312" w:cs="Times New Roman"/>
          <w:lang w:eastAsia="zh-CN"/>
        </w:rPr>
      </w:pPr>
      <w:r>
        <w:rPr>
          <w:rFonts w:hint="eastAsia" w:ascii="Times New Roman" w:hAnsi="Times New Roman" w:eastAsia="仿宋_GB2312" w:cs="Times New Roman"/>
          <w:spacing w:val="-3"/>
          <w:lang w:eastAsia="zh-CN"/>
        </w:rPr>
        <w:t>根据预算绩效管理要求，我部门（单位）组织对</w:t>
      </w:r>
      <w:r>
        <w:rPr>
          <w:rFonts w:ascii="Times New Roman" w:hAnsi="Times New Roman" w:eastAsia="仿宋_GB2312" w:cs="Times New Roman"/>
          <w:spacing w:val="-3"/>
          <w:lang w:eastAsia="zh-CN"/>
        </w:rPr>
        <w:t>202</w:t>
      </w:r>
      <w:r>
        <w:rPr>
          <w:rFonts w:hint="eastAsia" w:ascii="Times New Roman" w:hAnsi="Times New Roman" w:eastAsia="仿宋_GB2312" w:cs="Times New Roman"/>
          <w:spacing w:val="-3"/>
          <w:lang w:val="en-US" w:eastAsia="zh-CN"/>
        </w:rPr>
        <w:t>4</w:t>
      </w:r>
      <w:r>
        <w:rPr>
          <w:rFonts w:hint="eastAsia" w:ascii="Times New Roman" w:hAnsi="Times New Roman" w:eastAsia="仿宋_GB2312" w:cs="Times New Roman"/>
          <w:spacing w:val="-3"/>
          <w:lang w:eastAsia="zh-CN"/>
        </w:rPr>
        <w:t>年度一般公共预算项目支出全面开展绩效自评，共涉及项目</w:t>
      </w:r>
      <w:r>
        <w:rPr>
          <w:rFonts w:ascii="Times New Roman" w:hAnsi="Times New Roman" w:eastAsia="仿宋_GB2312" w:cs="Times New Roman"/>
          <w:spacing w:val="-3"/>
          <w:lang w:eastAsia="zh-CN"/>
        </w:rPr>
        <w:t>1</w:t>
      </w:r>
      <w:r>
        <w:rPr>
          <w:rFonts w:hint="eastAsia" w:ascii="Times New Roman" w:hAnsi="Times New Roman" w:eastAsia="仿宋_GB2312" w:cs="Times New Roman"/>
          <w:spacing w:val="-3"/>
          <w:lang w:eastAsia="zh-CN"/>
        </w:rPr>
        <w:t>个，资金</w:t>
      </w:r>
      <w:r>
        <w:rPr>
          <w:rFonts w:hint="eastAsia" w:ascii="Times New Roman" w:hAnsi="Times New Roman" w:eastAsia="仿宋_GB2312" w:cs="Times New Roman"/>
          <w:spacing w:val="-3"/>
          <w:lang w:val="en-US" w:eastAsia="zh-CN"/>
        </w:rPr>
        <w:t>70.90</w:t>
      </w:r>
      <w:r>
        <w:rPr>
          <w:rFonts w:hint="eastAsia" w:ascii="Times New Roman" w:hAnsi="Times New Roman" w:eastAsia="仿宋_GB2312" w:cs="Times New Roman"/>
          <w:spacing w:val="-3"/>
          <w:lang w:eastAsia="zh-CN"/>
        </w:rPr>
        <w:t>万元，占一般公共预算项目支出总额的</w:t>
      </w:r>
      <w:r>
        <w:rPr>
          <w:rFonts w:hint="eastAsia" w:ascii="Times New Roman" w:hAnsi="Times New Roman" w:eastAsia="仿宋_GB2312" w:cs="Times New Roman"/>
          <w:spacing w:val="-3"/>
          <w:lang w:val="en-US" w:eastAsia="zh-CN"/>
        </w:rPr>
        <w:t>51.2</w:t>
      </w:r>
      <w:r>
        <w:rPr>
          <w:rFonts w:ascii="Times New Roman" w:hAnsi="Times New Roman" w:eastAsia="仿宋_GB2312" w:cs="Times New Roman"/>
          <w:spacing w:val="-3"/>
          <w:lang w:eastAsia="zh-CN"/>
        </w:rPr>
        <w:t>%</w:t>
      </w:r>
      <w:r>
        <w:rPr>
          <w:rFonts w:hint="eastAsia" w:ascii="Times New Roman" w:hAnsi="Times New Roman" w:eastAsia="仿宋_GB2312" w:cs="Times New Roman"/>
          <w:spacing w:val="-3"/>
          <w:lang w:eastAsia="zh-CN"/>
        </w:rPr>
        <w:t>。从绩效评价情况来看，部门支出管理及绩效较好。在管理方面，学校制定了各项财务管理制度和业务管理制度，财务和业务管理制度合法、合规、完整。预算资金全部到位，预算执行率较高，资金使用合规。在产出方面，绩效目标完成率较高。在效益方面，整体工作具有较好的社会效益，服务对象满意率较高</w:t>
      </w:r>
      <w:r>
        <w:rPr>
          <w:rFonts w:ascii="Times New Roman" w:hAnsi="Times New Roman" w:eastAsia="仿宋_GB2312" w:cs="Times New Roman"/>
          <w:spacing w:val="-6"/>
          <w:lang w:eastAsia="zh-CN"/>
        </w:rPr>
        <w:t>。</w:t>
      </w:r>
    </w:p>
    <w:p>
      <w:pPr>
        <w:widowControl w:val="0"/>
        <w:kinsoku/>
        <w:spacing w:line="560" w:lineRule="exact"/>
        <w:ind w:firstLine="620" w:firstLineChars="200"/>
        <w:rPr>
          <w:rFonts w:ascii="Times New Roman" w:hAnsi="Times New Roman" w:eastAsia="楷体_GB2312" w:cs="Times New Roman"/>
          <w:sz w:val="32"/>
          <w:szCs w:val="32"/>
          <w:lang w:eastAsia="zh-CN"/>
        </w:rPr>
      </w:pPr>
      <w:r>
        <w:rPr>
          <w:rFonts w:hint="eastAsia" w:ascii="Times New Roman" w:hAnsi="Times New Roman" w:eastAsia="楷体_GB2312" w:cs="Times New Roman"/>
          <w:spacing w:val="-5"/>
          <w:sz w:val="32"/>
          <w:szCs w:val="32"/>
          <w:lang w:eastAsia="zh-CN"/>
        </w:rPr>
        <w:t>（</w:t>
      </w:r>
      <w:r>
        <w:rPr>
          <w:rFonts w:ascii="Times New Roman" w:hAnsi="Times New Roman" w:eastAsia="楷体_GB2312" w:cs="Times New Roman"/>
          <w:spacing w:val="-5"/>
          <w:sz w:val="32"/>
          <w:szCs w:val="32"/>
          <w:lang w:eastAsia="zh-CN"/>
        </w:rPr>
        <w:t>二</w:t>
      </w:r>
      <w:r>
        <w:rPr>
          <w:rFonts w:hint="eastAsia" w:ascii="Times New Roman" w:hAnsi="Times New Roman" w:eastAsia="楷体_GB2312" w:cs="Times New Roman"/>
          <w:spacing w:val="-5"/>
          <w:sz w:val="32"/>
          <w:szCs w:val="32"/>
          <w:lang w:eastAsia="zh-CN"/>
        </w:rPr>
        <w:t>）</w:t>
      </w:r>
      <w:r>
        <w:rPr>
          <w:rFonts w:ascii="Times New Roman" w:hAnsi="Times New Roman" w:eastAsia="楷体_GB2312" w:cs="Times New Roman"/>
          <w:spacing w:val="-5"/>
          <w:sz w:val="32"/>
          <w:szCs w:val="32"/>
          <w:lang w:eastAsia="zh-CN"/>
        </w:rPr>
        <w:t>部门</w:t>
      </w:r>
      <w:r>
        <w:rPr>
          <w:rFonts w:hint="eastAsia" w:ascii="Times New Roman" w:hAnsi="Times New Roman" w:eastAsia="楷体_GB2312" w:cs="Times New Roman"/>
          <w:spacing w:val="-5"/>
          <w:sz w:val="32"/>
          <w:szCs w:val="32"/>
          <w:lang w:eastAsia="zh-CN"/>
        </w:rPr>
        <w:t>（</w:t>
      </w:r>
      <w:r>
        <w:rPr>
          <w:rFonts w:ascii="Times New Roman" w:hAnsi="Times New Roman" w:eastAsia="楷体_GB2312" w:cs="Times New Roman"/>
          <w:spacing w:val="-5"/>
          <w:sz w:val="32"/>
          <w:szCs w:val="32"/>
          <w:lang w:eastAsia="zh-CN"/>
        </w:rPr>
        <w:t>单位</w:t>
      </w:r>
      <w:r>
        <w:rPr>
          <w:rFonts w:hint="eastAsia" w:ascii="Times New Roman" w:hAnsi="Times New Roman" w:eastAsia="楷体_GB2312" w:cs="Times New Roman"/>
          <w:spacing w:val="-5"/>
          <w:sz w:val="32"/>
          <w:szCs w:val="32"/>
          <w:lang w:eastAsia="zh-CN"/>
        </w:rPr>
        <w:t>）</w:t>
      </w:r>
      <w:r>
        <w:rPr>
          <w:rFonts w:ascii="Times New Roman" w:hAnsi="Times New Roman" w:eastAsia="楷体_GB2312" w:cs="Times New Roman"/>
          <w:spacing w:val="-5"/>
          <w:sz w:val="32"/>
          <w:szCs w:val="32"/>
          <w:lang w:eastAsia="zh-CN"/>
        </w:rPr>
        <w:t>整体支出自评结果</w:t>
      </w:r>
    </w:p>
    <w:p>
      <w:pPr>
        <w:pStyle w:val="3"/>
        <w:widowControl w:val="0"/>
        <w:kinsoku/>
        <w:spacing w:line="560" w:lineRule="exact"/>
        <w:ind w:firstLine="628" w:firstLineChars="200"/>
        <w:rPr>
          <w:rFonts w:ascii="Times New Roman" w:hAnsi="Times New Roman" w:eastAsia="仿宋_GB2312" w:cs="Times New Roman"/>
          <w:lang w:eastAsia="zh-CN"/>
        </w:rPr>
      </w:pPr>
      <w:r>
        <w:rPr>
          <w:rFonts w:hint="eastAsia" w:ascii="Times New Roman" w:hAnsi="Times New Roman" w:eastAsia="仿宋_GB2312" w:cs="Times New Roman"/>
          <w:spacing w:val="-3"/>
          <w:lang w:eastAsia="zh-CN"/>
        </w:rPr>
        <w:t>我部门（单位）组织对</w:t>
      </w:r>
      <w:r>
        <w:rPr>
          <w:rFonts w:ascii="Times New Roman" w:hAnsi="Times New Roman" w:eastAsia="仿宋_GB2312" w:cs="Times New Roman"/>
          <w:spacing w:val="-3"/>
          <w:lang w:eastAsia="zh-CN"/>
        </w:rPr>
        <w:t>2</w:t>
      </w:r>
      <w:r>
        <w:rPr>
          <w:rFonts w:hint="eastAsia" w:ascii="Times New Roman" w:hAnsi="Times New Roman" w:eastAsia="仿宋_GB2312" w:cs="Times New Roman"/>
          <w:spacing w:val="-3"/>
          <w:lang w:eastAsia="zh-CN"/>
        </w:rPr>
        <w:t>个部门开展整体支出绩效自评，资金7</w:t>
      </w:r>
      <w:r>
        <w:rPr>
          <w:rFonts w:hint="eastAsia" w:ascii="Times New Roman" w:hAnsi="Times New Roman" w:eastAsia="仿宋_GB2312" w:cs="Times New Roman"/>
          <w:spacing w:val="-3"/>
          <w:lang w:val="en-US" w:eastAsia="zh-CN"/>
        </w:rPr>
        <w:t>.5</w:t>
      </w:r>
      <w:r>
        <w:rPr>
          <w:rFonts w:hint="eastAsia" w:ascii="Times New Roman" w:hAnsi="Times New Roman" w:eastAsia="仿宋_GB2312" w:cs="Times New Roman"/>
          <w:spacing w:val="-3"/>
          <w:lang w:eastAsia="zh-CN"/>
        </w:rPr>
        <w:t>万元，评价情况来看，在管理方面，武汉市光谷第一初级中学制定了各项财务管理制度和业务管理制度，财务和业务管理制度合法、合规、完整。预算资金全部到位，预算执行率较高，资金使用合规。在产出方面，绩效目标完成率较高。在效益方面，整体工作具有较好的社会效益，服务对象满意度高</w:t>
      </w:r>
      <w:r>
        <w:rPr>
          <w:rFonts w:ascii="Times New Roman" w:hAnsi="Times New Roman" w:eastAsia="仿宋_GB2312" w:cs="Times New Roman"/>
          <w:spacing w:val="-1"/>
          <w:lang w:eastAsia="zh-CN"/>
        </w:rPr>
        <w:t>。</w:t>
      </w:r>
    </w:p>
    <w:p>
      <w:pPr>
        <w:widowControl w:val="0"/>
        <w:kinsoku/>
        <w:spacing w:line="560" w:lineRule="exact"/>
        <w:ind w:firstLine="612" w:firstLineChars="200"/>
        <w:rPr>
          <w:rFonts w:ascii="Times New Roman" w:hAnsi="Times New Roman" w:eastAsia="楷体_GB2312" w:cs="Times New Roman"/>
          <w:sz w:val="32"/>
          <w:szCs w:val="32"/>
          <w:lang w:eastAsia="zh-CN"/>
        </w:rPr>
      </w:pPr>
      <w:r>
        <w:rPr>
          <w:rFonts w:hint="eastAsia" w:ascii="Times New Roman" w:hAnsi="Times New Roman" w:eastAsia="楷体_GB2312" w:cs="Times New Roman"/>
          <w:spacing w:val="-7"/>
          <w:sz w:val="32"/>
          <w:szCs w:val="32"/>
          <w:lang w:eastAsia="zh-CN"/>
        </w:rPr>
        <w:t>（</w:t>
      </w:r>
      <w:r>
        <w:rPr>
          <w:rFonts w:ascii="Times New Roman" w:hAnsi="Times New Roman" w:eastAsia="楷体_GB2312" w:cs="Times New Roman"/>
          <w:spacing w:val="-7"/>
          <w:sz w:val="32"/>
          <w:szCs w:val="32"/>
          <w:lang w:eastAsia="zh-CN"/>
        </w:rPr>
        <w:t>三</w:t>
      </w:r>
      <w:r>
        <w:rPr>
          <w:rFonts w:hint="eastAsia" w:ascii="Times New Roman" w:hAnsi="Times New Roman" w:eastAsia="楷体_GB2312" w:cs="Times New Roman"/>
          <w:spacing w:val="-7"/>
          <w:sz w:val="32"/>
          <w:szCs w:val="32"/>
          <w:lang w:eastAsia="zh-CN"/>
        </w:rPr>
        <w:t>）</w:t>
      </w:r>
      <w:r>
        <w:rPr>
          <w:rFonts w:ascii="Times New Roman" w:hAnsi="Times New Roman" w:eastAsia="楷体_GB2312" w:cs="Times New Roman"/>
          <w:spacing w:val="-7"/>
          <w:sz w:val="32"/>
          <w:szCs w:val="32"/>
          <w:lang w:eastAsia="zh-CN"/>
        </w:rPr>
        <w:t>项目支出自评结果</w:t>
      </w:r>
    </w:p>
    <w:p>
      <w:pPr>
        <w:pStyle w:val="3"/>
        <w:widowControl w:val="0"/>
        <w:kinsoku/>
        <w:spacing w:line="560" w:lineRule="exact"/>
        <w:ind w:firstLine="624" w:firstLineChars="200"/>
        <w:rPr>
          <w:rFonts w:ascii="Times New Roman" w:hAnsi="Times New Roman" w:eastAsia="仿宋_GB2312" w:cs="Times New Roman"/>
          <w:spacing w:val="-4"/>
          <w:lang w:eastAsia="zh-CN"/>
        </w:rPr>
      </w:pPr>
      <w:r>
        <w:rPr>
          <w:rFonts w:hint="eastAsia" w:ascii="Times New Roman" w:hAnsi="Times New Roman" w:eastAsia="仿宋_GB2312" w:cs="Times New Roman"/>
          <w:spacing w:val="-4"/>
          <w:lang w:eastAsia="zh-CN"/>
        </w:rPr>
        <w:t>我部门</w:t>
      </w:r>
      <w:r>
        <w:rPr>
          <w:rFonts w:ascii="Times New Roman" w:hAnsi="Times New Roman" w:eastAsia="仿宋_GB2312" w:cs="Times New Roman"/>
          <w:spacing w:val="-4"/>
          <w:lang w:eastAsia="zh-CN"/>
        </w:rPr>
        <w:t>(</w:t>
      </w:r>
      <w:r>
        <w:rPr>
          <w:rFonts w:hint="eastAsia" w:ascii="Times New Roman" w:hAnsi="Times New Roman" w:eastAsia="仿宋_GB2312" w:cs="Times New Roman"/>
          <w:spacing w:val="-4"/>
          <w:lang w:eastAsia="zh-CN"/>
        </w:rPr>
        <w:t>单位</w:t>
      </w:r>
      <w:r>
        <w:rPr>
          <w:rFonts w:ascii="Times New Roman" w:hAnsi="Times New Roman" w:eastAsia="仿宋_GB2312" w:cs="Times New Roman"/>
          <w:spacing w:val="-4"/>
          <w:lang w:eastAsia="zh-CN"/>
        </w:rPr>
        <w:t>)</w:t>
      </w:r>
      <w:r>
        <w:rPr>
          <w:rFonts w:hint="eastAsia" w:ascii="Times New Roman" w:hAnsi="Times New Roman" w:eastAsia="仿宋_GB2312" w:cs="Times New Roman"/>
          <w:spacing w:val="-4"/>
          <w:lang w:eastAsia="zh-CN"/>
        </w:rPr>
        <w:t>在</w:t>
      </w:r>
      <w:r>
        <w:rPr>
          <w:rFonts w:ascii="Times New Roman" w:hAnsi="Times New Roman" w:eastAsia="仿宋_GB2312" w:cs="Times New Roman"/>
          <w:spacing w:val="-4"/>
          <w:lang w:eastAsia="zh-CN"/>
        </w:rPr>
        <w:t>202</w:t>
      </w:r>
      <w:r>
        <w:rPr>
          <w:rFonts w:hint="eastAsia" w:ascii="Times New Roman" w:hAnsi="Times New Roman" w:eastAsia="仿宋_GB2312" w:cs="Times New Roman"/>
          <w:spacing w:val="-4"/>
          <w:lang w:val="en-US" w:eastAsia="zh-CN"/>
        </w:rPr>
        <w:t>4</w:t>
      </w:r>
      <w:r>
        <w:rPr>
          <w:rFonts w:hint="eastAsia" w:ascii="Times New Roman" w:hAnsi="Times New Roman" w:eastAsia="仿宋_GB2312" w:cs="Times New Roman"/>
          <w:spacing w:val="-4"/>
          <w:lang w:eastAsia="zh-CN"/>
        </w:rPr>
        <w:t>年度部门决算中反映所有项目绩效自评结果</w:t>
      </w:r>
      <w:r>
        <w:rPr>
          <w:rFonts w:ascii="Times New Roman" w:hAnsi="Times New Roman" w:eastAsia="仿宋_GB2312" w:cs="Times New Roman"/>
          <w:spacing w:val="-4"/>
          <w:lang w:eastAsia="zh-CN"/>
        </w:rPr>
        <w:t>(</w:t>
      </w:r>
      <w:r>
        <w:rPr>
          <w:rFonts w:hint="eastAsia" w:ascii="Times New Roman" w:hAnsi="Times New Roman" w:eastAsia="仿宋_GB2312" w:cs="Times New Roman"/>
          <w:spacing w:val="-4"/>
          <w:lang w:eastAsia="zh-CN"/>
        </w:rPr>
        <w:t>不包括涉密项目</w:t>
      </w:r>
      <w:r>
        <w:rPr>
          <w:rFonts w:ascii="Times New Roman" w:hAnsi="Times New Roman" w:eastAsia="仿宋_GB2312" w:cs="Times New Roman"/>
          <w:spacing w:val="-4"/>
          <w:lang w:eastAsia="zh-CN"/>
        </w:rPr>
        <w:t>)</w:t>
      </w:r>
      <w:r>
        <w:rPr>
          <w:rFonts w:hint="eastAsia" w:ascii="Times New Roman" w:hAnsi="Times New Roman" w:eastAsia="仿宋_GB2312" w:cs="Times New Roman"/>
          <w:spacing w:val="-4"/>
          <w:lang w:eastAsia="zh-CN"/>
        </w:rPr>
        <w:t>，共涉及</w:t>
      </w:r>
      <w:r>
        <w:rPr>
          <w:rFonts w:ascii="Times New Roman" w:hAnsi="Times New Roman" w:eastAsia="仿宋_GB2312" w:cs="Times New Roman"/>
          <w:spacing w:val="-4"/>
          <w:lang w:eastAsia="zh-CN"/>
        </w:rPr>
        <w:t>3</w:t>
      </w:r>
      <w:r>
        <w:rPr>
          <w:rFonts w:hint="eastAsia" w:ascii="Times New Roman" w:hAnsi="Times New Roman" w:eastAsia="仿宋_GB2312" w:cs="Times New Roman"/>
          <w:spacing w:val="-4"/>
          <w:lang w:eastAsia="zh-CN"/>
        </w:rPr>
        <w:t>个一级项目。</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firstLine="624" w:firstLineChars="200"/>
        <w:textAlignment w:val="baseline"/>
        <w:rPr>
          <w:rFonts w:ascii="Times New Roman" w:hAnsi="Times New Roman" w:eastAsia="仿宋_GB2312" w:cs="Times New Roman"/>
          <w:spacing w:val="-4"/>
          <w:lang w:eastAsia="zh-CN"/>
        </w:rPr>
      </w:pPr>
      <w:r>
        <w:rPr>
          <w:rFonts w:ascii="Times New Roman" w:hAnsi="Times New Roman" w:eastAsia="仿宋_GB2312" w:cs="Times New Roman"/>
          <w:spacing w:val="-4"/>
          <w:lang w:eastAsia="zh-CN"/>
        </w:rPr>
        <w:t xml:space="preserve">1. </w:t>
      </w:r>
      <w:r>
        <w:rPr>
          <w:rFonts w:hint="eastAsia" w:ascii="Times New Roman" w:hAnsi="Times New Roman" w:eastAsia="仿宋_GB2312" w:cs="Times New Roman"/>
          <w:spacing w:val="-4"/>
          <w:lang w:eastAsia="zh-CN"/>
        </w:rPr>
        <w:t>教育事业发展专项项目绩效自评综述：项目全年预算数为7</w:t>
      </w:r>
      <w:r>
        <w:rPr>
          <w:rFonts w:hint="eastAsia" w:ascii="Times New Roman" w:hAnsi="Times New Roman" w:eastAsia="仿宋_GB2312" w:cs="Times New Roman"/>
          <w:spacing w:val="-4"/>
          <w:lang w:val="en-US" w:eastAsia="zh-CN"/>
        </w:rPr>
        <w:t>.5</w:t>
      </w:r>
      <w:r>
        <w:rPr>
          <w:rFonts w:hint="eastAsia" w:ascii="Times New Roman" w:hAnsi="Times New Roman" w:eastAsia="仿宋_GB2312" w:cs="Times New Roman"/>
          <w:spacing w:val="-4"/>
          <w:lang w:eastAsia="zh-CN"/>
        </w:rPr>
        <w:t>万元，执行数为7</w:t>
      </w:r>
      <w:r>
        <w:rPr>
          <w:rFonts w:hint="eastAsia" w:ascii="Times New Roman" w:hAnsi="Times New Roman" w:eastAsia="仿宋_GB2312" w:cs="Times New Roman"/>
          <w:spacing w:val="-4"/>
          <w:lang w:val="en-US" w:eastAsia="zh-CN"/>
        </w:rPr>
        <w:t>.5</w:t>
      </w:r>
      <w:r>
        <w:rPr>
          <w:rFonts w:hint="eastAsia" w:ascii="Times New Roman" w:hAnsi="Times New Roman" w:eastAsia="仿宋_GB2312" w:cs="Times New Roman"/>
          <w:spacing w:val="-4"/>
          <w:lang w:eastAsia="zh-CN"/>
        </w:rPr>
        <w:t>万元，完成预算的</w:t>
      </w:r>
      <w:r>
        <w:rPr>
          <w:rFonts w:ascii="Times New Roman" w:hAnsi="Times New Roman" w:eastAsia="仿宋_GB2312" w:cs="Times New Roman"/>
          <w:spacing w:val="-4"/>
          <w:lang w:eastAsia="zh-CN"/>
        </w:rPr>
        <w:t>100%</w:t>
      </w:r>
      <w:r>
        <w:rPr>
          <w:rFonts w:hint="eastAsia" w:ascii="Times New Roman" w:hAnsi="Times New Roman" w:eastAsia="仿宋_GB2312" w:cs="Times New Roman"/>
          <w:spacing w:val="-4"/>
          <w:lang w:eastAsia="zh-CN"/>
        </w:rPr>
        <w:t>。主要产出和效益是：让到本单位参与各类大型考试的考试和监考人员能正常达到各自的目的，大家满意度高，无不能正常考试或投诉之类的问题产生。</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firstLine="624" w:firstLineChars="200"/>
        <w:textAlignment w:val="baseline"/>
        <w:rPr>
          <w:rFonts w:hint="eastAsia" w:ascii="Times New Roman" w:hAnsi="Times New Roman" w:eastAsia="仿宋_GB2312" w:cs="Times New Roman"/>
          <w:spacing w:val="-4"/>
          <w:lang w:eastAsia="zh-CN"/>
        </w:rPr>
      </w:pPr>
      <w:r>
        <w:rPr>
          <w:rFonts w:ascii="Times New Roman" w:hAnsi="Times New Roman" w:eastAsia="仿宋_GB2312" w:cs="Times New Roman"/>
          <w:spacing w:val="-4"/>
          <w:lang w:eastAsia="zh-CN"/>
        </w:rPr>
        <w:t xml:space="preserve">2. </w:t>
      </w:r>
      <w:r>
        <w:rPr>
          <w:rFonts w:hint="eastAsia" w:ascii="Times New Roman" w:hAnsi="Times New Roman" w:eastAsia="仿宋_GB2312" w:cs="Times New Roman"/>
          <w:spacing w:val="-4"/>
          <w:lang w:eastAsia="zh-CN"/>
        </w:rPr>
        <w:t>城乡义务教育补助经费项目绩效自评综述：项目全年预算数为</w:t>
      </w:r>
      <w:r>
        <w:rPr>
          <w:rFonts w:hint="eastAsia" w:ascii="Times New Roman" w:hAnsi="Times New Roman" w:eastAsia="仿宋_GB2312" w:cs="Times New Roman"/>
          <w:spacing w:val="-4"/>
          <w:lang w:val="en-US" w:eastAsia="zh-CN"/>
        </w:rPr>
        <w:t>70.90</w:t>
      </w:r>
      <w:r>
        <w:rPr>
          <w:rFonts w:hint="eastAsia" w:ascii="Times New Roman" w:hAnsi="Times New Roman" w:eastAsia="仿宋_GB2312" w:cs="Times New Roman"/>
          <w:spacing w:val="-4"/>
          <w:lang w:eastAsia="zh-CN"/>
        </w:rPr>
        <w:t>万元，执行数为</w:t>
      </w:r>
      <w:r>
        <w:rPr>
          <w:rFonts w:hint="eastAsia" w:ascii="Times New Roman" w:hAnsi="Times New Roman" w:eastAsia="仿宋_GB2312" w:cs="Times New Roman"/>
          <w:spacing w:val="-4"/>
          <w:lang w:val="en-US" w:eastAsia="zh-CN"/>
        </w:rPr>
        <w:t>70.90</w:t>
      </w:r>
      <w:r>
        <w:rPr>
          <w:rFonts w:hint="eastAsia" w:ascii="Times New Roman" w:hAnsi="Times New Roman" w:eastAsia="仿宋_GB2312" w:cs="Times New Roman"/>
          <w:spacing w:val="-4"/>
          <w:lang w:eastAsia="zh-CN"/>
        </w:rPr>
        <w:t>万元，完成预算的100%。主要产出和效益是：改善并优化学校的办学条件，学校教学楼和学生宿舍维修，让在校住宿学生能更好的在宿舍里舒心的学习生活及对校园内一些设施进行了维修和加固；补充公用经费的不足，支付了校聘及宿管老师的人员工资，印制各类试卷、资料等的印刷费用；以及水电费的不足等。</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firstLine="624" w:firstLineChars="200"/>
        <w:textAlignment w:val="baseline"/>
        <w:rPr>
          <w:rFonts w:ascii="Times New Roman" w:hAnsi="Times New Roman" w:eastAsia="仿宋_GB2312" w:cs="Times New Roman"/>
          <w:lang w:eastAsia="zh-CN"/>
        </w:rPr>
      </w:pPr>
      <w:r>
        <w:rPr>
          <w:rFonts w:hint="eastAsia" w:ascii="Times New Roman" w:hAnsi="Times New Roman" w:eastAsia="仿宋_GB2312" w:cs="Times New Roman"/>
          <w:spacing w:val="-4"/>
          <w:lang w:eastAsia="zh-CN"/>
        </w:rPr>
        <w:t>3. 城乡义务教育经费保障机制省级资金项目绩效自评综述：项目全年预算数为</w:t>
      </w:r>
      <w:r>
        <w:rPr>
          <w:rFonts w:hint="eastAsia" w:ascii="Times New Roman" w:hAnsi="Times New Roman" w:eastAsia="仿宋_GB2312" w:cs="Times New Roman"/>
          <w:spacing w:val="-4"/>
          <w:lang w:val="en-US" w:eastAsia="zh-CN"/>
        </w:rPr>
        <w:t>60</w:t>
      </w:r>
      <w:r>
        <w:rPr>
          <w:rFonts w:hint="eastAsia" w:ascii="Times New Roman" w:hAnsi="Times New Roman" w:eastAsia="仿宋_GB2312" w:cs="Times New Roman"/>
          <w:spacing w:val="-4"/>
          <w:lang w:eastAsia="zh-CN"/>
        </w:rPr>
        <w:t>万元，执行数为</w:t>
      </w:r>
      <w:r>
        <w:rPr>
          <w:rFonts w:hint="eastAsia" w:ascii="Times New Roman" w:hAnsi="Times New Roman" w:eastAsia="仿宋_GB2312" w:cs="Times New Roman"/>
          <w:spacing w:val="-4"/>
          <w:lang w:val="en-US" w:eastAsia="zh-CN"/>
        </w:rPr>
        <w:t>60</w:t>
      </w:r>
      <w:r>
        <w:rPr>
          <w:rFonts w:hint="eastAsia" w:ascii="Times New Roman" w:hAnsi="Times New Roman" w:eastAsia="仿宋_GB2312" w:cs="Times New Roman"/>
          <w:spacing w:val="-4"/>
          <w:lang w:eastAsia="zh-CN"/>
        </w:rPr>
        <w:t>万元，完成预算的</w:t>
      </w:r>
      <w:r>
        <w:rPr>
          <w:rFonts w:ascii="Times New Roman" w:hAnsi="Times New Roman" w:eastAsia="仿宋_GB2312" w:cs="Times New Roman"/>
          <w:spacing w:val="-4"/>
          <w:lang w:eastAsia="zh-CN"/>
        </w:rPr>
        <w:t>100%</w:t>
      </w:r>
      <w:r>
        <w:rPr>
          <w:rFonts w:hint="eastAsia" w:ascii="Times New Roman" w:hAnsi="Times New Roman" w:eastAsia="仿宋_GB2312" w:cs="Times New Roman"/>
          <w:spacing w:val="-4"/>
          <w:lang w:eastAsia="zh-CN"/>
        </w:rPr>
        <w:t>。主要产出和效益是：</w:t>
      </w:r>
      <w:r>
        <w:rPr>
          <w:rFonts w:hint="eastAsia" w:ascii="Times New Roman" w:hAnsi="Times New Roman" w:eastAsia="仿宋_GB2312" w:cs="Times New Roman"/>
          <w:spacing w:val="-4"/>
          <w:lang w:val="en-US" w:eastAsia="zh-CN"/>
        </w:rPr>
        <w:t>让新城实验中学这个新校</w:t>
      </w:r>
      <w:r>
        <w:rPr>
          <w:rFonts w:hint="eastAsia" w:ascii="Times New Roman" w:hAnsi="Times New Roman" w:eastAsia="仿宋_GB2312" w:cs="Times New Roman"/>
          <w:spacing w:val="-4"/>
          <w:lang w:eastAsia="zh-CN"/>
        </w:rPr>
        <w:t>满足教育教学的需求，保障学校正常运转、改善校园育人环境，为师生创办最优学习环境。</w:t>
      </w:r>
    </w:p>
    <w:p>
      <w:pPr>
        <w:widowControl w:val="0"/>
        <w:kinsoku/>
        <w:spacing w:line="360" w:lineRule="auto"/>
        <w:ind w:firstLine="640" w:firstLineChars="200"/>
        <w:textAlignment w:val="auto"/>
        <w:rPr>
          <w:rFonts w:ascii="Times New Roman" w:hAnsi="Times New Roman" w:eastAsia="楷体_GB2312" w:cs="Times New Roman"/>
          <w:sz w:val="32"/>
          <w:szCs w:val="32"/>
          <w:lang w:eastAsia="zh-CN"/>
        </w:rPr>
      </w:pPr>
      <w:r>
        <w:rPr>
          <w:rFonts w:hint="eastAsia" w:ascii="Times New Roman" w:hAnsi="Times New Roman" w:eastAsia="楷体_GB2312" w:cs="Times New Roman"/>
          <w:sz w:val="32"/>
          <w:szCs w:val="32"/>
          <w:lang w:eastAsia="zh-CN"/>
        </w:rPr>
        <w:t>（</w:t>
      </w:r>
      <w:r>
        <w:rPr>
          <w:rFonts w:ascii="Times New Roman" w:hAnsi="Times New Roman" w:eastAsia="楷体_GB2312" w:cs="Times New Roman"/>
          <w:sz w:val="32"/>
          <w:szCs w:val="32"/>
          <w:lang w:eastAsia="zh-CN"/>
        </w:rPr>
        <w:t>四</w:t>
      </w:r>
      <w:r>
        <w:rPr>
          <w:rFonts w:hint="eastAsia" w:ascii="Times New Roman" w:hAnsi="Times New Roman" w:eastAsia="楷体_GB2312" w:cs="Times New Roman"/>
          <w:sz w:val="32"/>
          <w:szCs w:val="32"/>
          <w:lang w:eastAsia="zh-CN"/>
        </w:rPr>
        <w:t>）</w:t>
      </w:r>
      <w:r>
        <w:rPr>
          <w:rFonts w:ascii="Times New Roman" w:hAnsi="Times New Roman" w:eastAsia="楷体_GB2312" w:cs="Times New Roman"/>
          <w:sz w:val="32"/>
          <w:szCs w:val="32"/>
          <w:lang w:eastAsia="zh-CN"/>
        </w:rPr>
        <w:t>绩效自评结果应用情况</w:t>
      </w:r>
    </w:p>
    <w:p>
      <w:pPr>
        <w:widowControl w:val="0"/>
        <w:kinsoku/>
        <w:autoSpaceDE/>
        <w:autoSpaceDN/>
        <w:spacing w:line="360" w:lineRule="auto"/>
        <w:ind w:firstLine="640" w:firstLineChars="200"/>
        <w:jc w:val="both"/>
        <w:textAlignment w:val="auto"/>
        <w:rPr>
          <w:rFonts w:hint="eastAsia" w:ascii="Times New Roman" w:hAnsi="Times New Roman" w:eastAsia="仿宋_GB2312" w:cs="Times New Roman"/>
          <w:bCs/>
          <w:snapToGrid/>
          <w:color w:val="auto"/>
          <w:kern w:val="2"/>
          <w:sz w:val="32"/>
          <w:szCs w:val="32"/>
          <w:lang w:eastAsia="zh-CN"/>
        </w:rPr>
      </w:pPr>
      <w:r>
        <w:rPr>
          <w:rFonts w:hint="eastAsia" w:ascii="Times New Roman" w:hAnsi="Times New Roman" w:eastAsia="仿宋_GB2312" w:cs="Times New Roman"/>
          <w:bCs/>
          <w:snapToGrid/>
          <w:color w:val="auto"/>
          <w:kern w:val="2"/>
          <w:sz w:val="32"/>
          <w:szCs w:val="32"/>
          <w:lang w:val="en-US" w:eastAsia="zh-CN"/>
        </w:rPr>
        <w:t>1、</w:t>
      </w:r>
      <w:r>
        <w:rPr>
          <w:rFonts w:hint="eastAsia" w:ascii="Times New Roman" w:hAnsi="Times New Roman" w:eastAsia="仿宋_GB2312" w:cs="Times New Roman"/>
          <w:bCs/>
          <w:snapToGrid/>
          <w:color w:val="auto"/>
          <w:kern w:val="2"/>
          <w:sz w:val="32"/>
          <w:szCs w:val="32"/>
          <w:lang w:eastAsia="zh-CN"/>
        </w:rPr>
        <w:t>统一预算管理、预算编制规范化。坚持勤俭办学的方针，按照量入为出，兼顾保证重点， 收支平衡的原则，合理编制年度预算，不得赤字预算，不得随意变更和调整预算。基本支出预算要按国家统一的“末”级科目进行细化编制，按轻重缓急原则合理安排，切实提高预算编制的科学性、准确性和规范性。</w:t>
      </w:r>
    </w:p>
    <w:p>
      <w:pPr>
        <w:widowControl w:val="0"/>
        <w:kinsoku/>
        <w:autoSpaceDE/>
        <w:autoSpaceDN/>
        <w:spacing w:line="360" w:lineRule="auto"/>
        <w:ind w:firstLine="640" w:firstLineChars="200"/>
        <w:jc w:val="both"/>
        <w:textAlignment w:val="auto"/>
        <w:rPr>
          <w:rFonts w:hint="eastAsia" w:ascii="Times New Roman" w:hAnsi="Times New Roman" w:eastAsia="仿宋_GB2312" w:cs="Times New Roman"/>
          <w:bCs/>
          <w:snapToGrid/>
          <w:color w:val="auto"/>
          <w:kern w:val="2"/>
          <w:sz w:val="32"/>
          <w:szCs w:val="32"/>
          <w:lang w:eastAsia="zh-CN"/>
        </w:rPr>
      </w:pPr>
      <w:r>
        <w:rPr>
          <w:rFonts w:hint="eastAsia" w:ascii="Times New Roman" w:hAnsi="Times New Roman" w:eastAsia="仿宋_GB2312" w:cs="Times New Roman"/>
          <w:bCs/>
          <w:snapToGrid/>
          <w:color w:val="auto"/>
          <w:kern w:val="2"/>
          <w:sz w:val="32"/>
          <w:szCs w:val="32"/>
          <w:lang w:val="en-US" w:eastAsia="zh-CN"/>
        </w:rPr>
        <w:t>2、</w:t>
      </w:r>
      <w:r>
        <w:rPr>
          <w:rFonts w:hint="eastAsia" w:ascii="Times New Roman" w:hAnsi="Times New Roman" w:eastAsia="仿宋_GB2312" w:cs="Times New Roman"/>
          <w:bCs/>
          <w:snapToGrid/>
          <w:color w:val="auto"/>
          <w:kern w:val="2"/>
          <w:sz w:val="32"/>
          <w:szCs w:val="32"/>
          <w:lang w:eastAsia="zh-CN"/>
        </w:rPr>
        <w:t>切实加强财务管理。严格按照预算批复的支出项目和规定标准执行，打好支出审核关，各项支出据实列支，严禁虚列虚支、虚报冒领和挤占挪用；加强资产管理，建全资产台账，做到账账相符、账物相符；民主理财，实行财务公开，确保资金使用规范和效益。</w:t>
      </w:r>
    </w:p>
    <w:p>
      <w:pPr>
        <w:spacing w:line="360" w:lineRule="auto"/>
        <w:ind w:firstLine="640" w:firstLineChars="200"/>
        <w:rPr>
          <w:rFonts w:ascii="Times New Roman" w:hAnsi="Times New Roman" w:eastAsia="仿宋_GB2312" w:cs="Times New Roman"/>
          <w:b/>
          <w:bCs/>
          <w:sz w:val="32"/>
          <w:szCs w:val="32"/>
          <w:lang w:eastAsia="zh-CN"/>
        </w:rPr>
      </w:pPr>
      <w:r>
        <w:rPr>
          <w:rFonts w:hint="eastAsia" w:ascii="Times New Roman" w:hAnsi="Times New Roman" w:eastAsia="仿宋_GB2312" w:cs="Times New Roman"/>
          <w:bCs/>
          <w:snapToGrid/>
          <w:color w:val="auto"/>
          <w:kern w:val="2"/>
          <w:sz w:val="32"/>
          <w:szCs w:val="32"/>
          <w:lang w:val="en-US" w:eastAsia="zh-CN"/>
        </w:rPr>
        <w:t>3、</w:t>
      </w:r>
      <w:r>
        <w:rPr>
          <w:rFonts w:hint="eastAsia" w:ascii="Times New Roman" w:hAnsi="Times New Roman" w:eastAsia="仿宋_GB2312" w:cs="Times New Roman"/>
          <w:bCs/>
          <w:snapToGrid/>
          <w:color w:val="auto"/>
          <w:kern w:val="2"/>
          <w:sz w:val="32"/>
          <w:szCs w:val="32"/>
          <w:lang w:eastAsia="zh-CN"/>
        </w:rPr>
        <w:t>实施全面绩效评价体系，提升学校财务管理绩效。全面实施以绩效导向的全面预算评价体系，制定科学、完善、切合实际的考核项目和标准，强化对预算管理全过程的资金使用实施考核、评价，通过绩效评价反映学校各部门、各项目预算执行情况、及时掌握资金使用情况、使各项经济活动实现信息共享、资源共享，提高资金使用率，为学校领导的决策提供参考，促进学校健康平衡发展。</w:t>
      </w:r>
      <w:r>
        <w:rPr>
          <w:rFonts w:ascii="Times New Roman" w:hAnsi="Times New Roman" w:eastAsia="仿宋_GB2312" w:cs="Times New Roman"/>
          <w:b/>
          <w:bCs/>
          <w:sz w:val="32"/>
          <w:szCs w:val="32"/>
          <w:lang w:eastAsia="zh-CN"/>
        </w:rPr>
        <w:br w:type="page"/>
      </w:r>
    </w:p>
    <w:p>
      <w:pPr>
        <w:jc w:val="center"/>
        <w:rPr>
          <w:rFonts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pacing w:val="-2"/>
          <w:sz w:val="44"/>
          <w:szCs w:val="44"/>
          <w:lang w:eastAsia="zh-CN"/>
        </w:rPr>
        <w:t xml:space="preserve">第四部分  </w:t>
      </w:r>
      <w:r>
        <w:rPr>
          <w:rFonts w:hint="eastAsia" w:ascii="Times New Roman" w:hAnsi="方正小标宋_GBK" w:eastAsia="方正小标宋_GBK" w:cs="方正小标宋_GBK"/>
          <w:spacing w:val="-2"/>
          <w:sz w:val="44"/>
          <w:szCs w:val="44"/>
          <w:lang w:eastAsia="zh-CN"/>
        </w:rPr>
        <w:t>202</w:t>
      </w:r>
      <w:r>
        <w:rPr>
          <w:rFonts w:hint="eastAsia" w:ascii="Times New Roman" w:hAnsi="方正小标宋_GBK" w:eastAsia="方正小标宋_GBK" w:cs="方正小标宋_GBK"/>
          <w:spacing w:val="-2"/>
          <w:sz w:val="44"/>
          <w:szCs w:val="44"/>
          <w:lang w:val="en-US" w:eastAsia="zh-CN"/>
        </w:rPr>
        <w:t>4</w:t>
      </w:r>
      <w:r>
        <w:rPr>
          <w:rFonts w:hint="eastAsia" w:ascii="方正小标宋_GBK" w:hAnsi="方正小标宋_GBK" w:eastAsia="方正小标宋_GBK" w:cs="方正小标宋_GBK"/>
          <w:spacing w:val="-82"/>
          <w:sz w:val="44"/>
          <w:szCs w:val="44"/>
          <w:lang w:eastAsia="zh-CN"/>
        </w:rPr>
        <w:t xml:space="preserve"> </w:t>
      </w:r>
      <w:r>
        <w:rPr>
          <w:rFonts w:hint="eastAsia" w:ascii="方正小标宋_GBK" w:hAnsi="方正小标宋_GBK" w:eastAsia="方正小标宋_GBK" w:cs="方正小标宋_GBK"/>
          <w:spacing w:val="-2"/>
          <w:sz w:val="44"/>
          <w:szCs w:val="44"/>
          <w:lang w:eastAsia="zh-CN"/>
        </w:rPr>
        <w:t>年重点工作完成情况</w:t>
      </w:r>
    </w:p>
    <w:p>
      <w:pPr>
        <w:spacing w:line="249" w:lineRule="auto"/>
        <w:rPr>
          <w:rFonts w:ascii="Times New Roman" w:hAnsi="Times New Roman" w:cs="Times New Roman"/>
          <w:lang w:eastAsia="zh-CN"/>
        </w:rPr>
      </w:pPr>
    </w:p>
    <w:p>
      <w:pPr>
        <w:widowControl w:val="0"/>
        <w:kinsoku/>
        <w:autoSpaceDE/>
        <w:autoSpaceDN/>
        <w:spacing w:line="360" w:lineRule="auto"/>
        <w:ind w:firstLine="640" w:firstLineChars="200"/>
        <w:jc w:val="both"/>
        <w:textAlignment w:val="auto"/>
        <w:rPr>
          <w:rFonts w:ascii="Times New Roman" w:hAnsi="Times New Roman" w:eastAsia="黑体" w:cs="Times New Roman"/>
          <w:snapToGrid/>
          <w:color w:val="auto"/>
          <w:kern w:val="2"/>
          <w:sz w:val="32"/>
          <w:szCs w:val="32"/>
          <w:lang w:eastAsia="zh-CN"/>
        </w:rPr>
      </w:pPr>
      <w:r>
        <w:rPr>
          <w:rFonts w:ascii="Times New Roman" w:hAnsi="Times New Roman" w:eastAsia="黑体" w:cs="Times New Roman"/>
          <w:snapToGrid/>
          <w:color w:val="auto"/>
          <w:kern w:val="2"/>
          <w:sz w:val="32"/>
          <w:szCs w:val="32"/>
          <w:lang w:eastAsia="zh-CN"/>
        </w:rPr>
        <w:t>一、</w:t>
      </w:r>
      <w:r>
        <w:rPr>
          <w:rFonts w:hint="eastAsia" w:ascii="Times New Roman" w:hAnsi="Times New Roman" w:eastAsia="黑体" w:cs="Times New Roman"/>
          <w:snapToGrid/>
          <w:color w:val="auto"/>
          <w:kern w:val="2"/>
          <w:sz w:val="32"/>
          <w:szCs w:val="32"/>
          <w:lang w:eastAsia="zh-CN"/>
        </w:rPr>
        <w:t>加强师资培训，打造高素质教师队伍</w:t>
      </w:r>
    </w:p>
    <w:p>
      <w:pPr>
        <w:widowControl w:val="0"/>
        <w:kinsoku/>
        <w:autoSpaceDE/>
        <w:autoSpaceDN/>
        <w:spacing w:line="360" w:lineRule="auto"/>
        <w:ind w:firstLine="640" w:firstLineChars="200"/>
        <w:jc w:val="both"/>
        <w:textAlignment w:val="auto"/>
        <w:rPr>
          <w:rFonts w:hint="eastAsia" w:ascii="Times New Roman" w:hAnsi="Times New Roman" w:eastAsia="仿宋_GB2312" w:cs="Times New Roman"/>
          <w:bCs/>
          <w:snapToGrid/>
          <w:color w:val="auto"/>
          <w:kern w:val="44"/>
          <w:sz w:val="32"/>
          <w:szCs w:val="32"/>
          <w:lang w:eastAsia="zh-CN"/>
        </w:rPr>
      </w:pPr>
      <w:r>
        <w:rPr>
          <w:rFonts w:hint="eastAsia" w:ascii="Times New Roman" w:hAnsi="Times New Roman" w:eastAsia="仿宋_GB2312" w:cs="Times New Roman"/>
          <w:bCs/>
          <w:snapToGrid/>
          <w:color w:val="auto"/>
          <w:kern w:val="44"/>
          <w:sz w:val="32"/>
          <w:szCs w:val="32"/>
          <w:lang w:eastAsia="zh-CN"/>
        </w:rPr>
        <w:t>我校在强化教师师德师风教育的同时，重点加强教师业务学习、教育教学研究能力方面的培训。提倡教师多读书、读好书，新老教师师徒结对等形式，争取培养一批高素质教师队伍</w:t>
      </w:r>
    </w:p>
    <w:p>
      <w:pPr>
        <w:widowControl w:val="0"/>
        <w:kinsoku/>
        <w:autoSpaceDE/>
        <w:autoSpaceDN/>
        <w:spacing w:line="360" w:lineRule="auto"/>
        <w:ind w:firstLine="640" w:firstLineChars="200"/>
        <w:jc w:val="both"/>
        <w:textAlignment w:val="auto"/>
        <w:rPr>
          <w:rFonts w:ascii="Times New Roman" w:hAnsi="Times New Roman" w:eastAsia="黑体" w:cs="Times New Roman"/>
          <w:snapToGrid/>
          <w:color w:val="auto"/>
          <w:kern w:val="2"/>
          <w:sz w:val="32"/>
          <w:szCs w:val="32"/>
          <w:lang w:eastAsia="zh-CN"/>
        </w:rPr>
      </w:pPr>
      <w:r>
        <w:rPr>
          <w:rFonts w:ascii="Times New Roman" w:hAnsi="Times New Roman" w:eastAsia="黑体" w:cs="Times New Roman"/>
          <w:snapToGrid/>
          <w:color w:val="auto"/>
          <w:kern w:val="2"/>
          <w:sz w:val="32"/>
          <w:szCs w:val="32"/>
          <w:lang w:eastAsia="zh-CN"/>
        </w:rPr>
        <w:t>二、</w:t>
      </w:r>
      <w:r>
        <w:rPr>
          <w:rFonts w:hint="eastAsia" w:ascii="Times New Roman" w:hAnsi="Times New Roman" w:eastAsia="黑体" w:cs="Times New Roman"/>
          <w:snapToGrid/>
          <w:color w:val="auto"/>
          <w:kern w:val="2"/>
          <w:sz w:val="32"/>
          <w:szCs w:val="32"/>
          <w:lang w:eastAsia="zh-CN"/>
        </w:rPr>
        <w:t>立德树人，构建育人体系</w:t>
      </w:r>
    </w:p>
    <w:p>
      <w:pPr>
        <w:widowControl w:val="0"/>
        <w:kinsoku/>
        <w:autoSpaceDE/>
        <w:autoSpaceDN/>
        <w:spacing w:line="360" w:lineRule="auto"/>
        <w:ind w:firstLine="640" w:firstLineChars="200"/>
        <w:jc w:val="both"/>
        <w:textAlignment w:val="auto"/>
        <w:rPr>
          <w:rFonts w:hint="eastAsia" w:ascii="Times New Roman" w:hAnsi="Times New Roman" w:eastAsia="仿宋_GB2312" w:cs="Times New Roman"/>
          <w:bCs/>
          <w:snapToGrid/>
          <w:color w:val="auto"/>
          <w:kern w:val="44"/>
          <w:sz w:val="32"/>
          <w:szCs w:val="32"/>
          <w:lang w:eastAsia="zh-CN"/>
        </w:rPr>
      </w:pPr>
      <w:r>
        <w:rPr>
          <w:rFonts w:hint="eastAsia" w:ascii="Times New Roman" w:hAnsi="Times New Roman" w:eastAsia="仿宋_GB2312" w:cs="Times New Roman"/>
          <w:bCs/>
          <w:snapToGrid/>
          <w:color w:val="auto"/>
          <w:kern w:val="44"/>
          <w:sz w:val="32"/>
          <w:szCs w:val="32"/>
          <w:lang w:eastAsia="zh-CN"/>
        </w:rPr>
        <w:t>我校以“立德树人，行稳致远”为教育理念，学成中心为主导，按学校年度工作计划，通过丰富多彩的德育活动形式开展德育工作。依校情举办专题讲座、按节会开展主题教育。实施对学生进行个性化辅导。</w:t>
      </w:r>
    </w:p>
    <w:p>
      <w:pPr>
        <w:widowControl w:val="0"/>
        <w:kinsoku/>
        <w:autoSpaceDE/>
        <w:autoSpaceDN/>
        <w:spacing w:line="360" w:lineRule="auto"/>
        <w:ind w:firstLine="480" w:firstLineChars="150"/>
        <w:jc w:val="both"/>
        <w:textAlignment w:val="auto"/>
        <w:rPr>
          <w:rFonts w:ascii="Times New Roman" w:hAnsi="Times New Roman" w:eastAsia="楷体_GB2312" w:cs="Times New Roman"/>
          <w:bCs/>
          <w:snapToGrid/>
          <w:color w:val="auto"/>
          <w:kern w:val="44"/>
          <w:sz w:val="32"/>
          <w:szCs w:val="32"/>
          <w:lang w:eastAsia="zh-CN"/>
        </w:rPr>
      </w:pPr>
      <w:r>
        <w:rPr>
          <w:rFonts w:hint="eastAsia" w:ascii="Times New Roman" w:hAnsi="Times New Roman" w:eastAsia="黑体" w:cs="Times New Roman"/>
          <w:snapToGrid/>
          <w:color w:val="auto"/>
          <w:kern w:val="2"/>
          <w:sz w:val="32"/>
          <w:szCs w:val="32"/>
          <w:lang w:eastAsia="zh-CN"/>
        </w:rPr>
        <w:t>三、优化办学条件，科学配置资源。</w:t>
      </w:r>
    </w:p>
    <w:p>
      <w:pPr>
        <w:widowControl w:val="0"/>
        <w:kinsoku/>
        <w:autoSpaceDE/>
        <w:autoSpaceDN/>
        <w:spacing w:line="360" w:lineRule="auto"/>
        <w:ind w:firstLine="640" w:firstLineChars="200"/>
        <w:jc w:val="both"/>
        <w:textAlignment w:val="auto"/>
        <w:rPr>
          <w:rFonts w:ascii="Times New Roman" w:hAnsi="Times New Roman" w:eastAsia="仿宋_GB2312" w:cs="Times New Roman"/>
          <w:bCs/>
          <w:snapToGrid/>
          <w:color w:val="auto"/>
          <w:kern w:val="44"/>
          <w:sz w:val="32"/>
          <w:szCs w:val="32"/>
          <w:lang w:eastAsia="zh-CN"/>
        </w:rPr>
      </w:pPr>
      <w:r>
        <w:rPr>
          <w:rFonts w:hint="eastAsia" w:ascii="Times New Roman" w:hAnsi="Times New Roman" w:eastAsia="仿宋_GB2312" w:cs="Times New Roman"/>
          <w:bCs/>
          <w:snapToGrid/>
          <w:color w:val="auto"/>
          <w:kern w:val="44"/>
          <w:sz w:val="32"/>
          <w:szCs w:val="32"/>
          <w:lang w:eastAsia="zh-CN"/>
        </w:rPr>
        <w:t>学校按现代化学校标准设计建造，校舍场地达标。学校功能室齐全，基本完成了功能室的布置和文化建设，建立健全了功能室管理使用的制度机制，规范安全。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860"/>
        <w:gridCol w:w="2976"/>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42" w:type="dxa"/>
            <w:vAlign w:val="center"/>
          </w:tcPr>
          <w:p>
            <w:pPr>
              <w:widowControl w:val="0"/>
              <w:kinsoku/>
              <w:autoSpaceDE/>
              <w:autoSpaceDN/>
              <w:spacing w:line="360" w:lineRule="auto"/>
              <w:jc w:val="center"/>
              <w:textAlignment w:val="auto"/>
              <w:rPr>
                <w:rFonts w:ascii="Times New Roman" w:hAnsi="Times New Roman" w:eastAsia="黑体" w:cs="Times New Roman"/>
                <w:snapToGrid/>
                <w:color w:val="auto"/>
                <w:kern w:val="2"/>
                <w:sz w:val="32"/>
                <w:szCs w:val="32"/>
                <w:lang w:eastAsia="zh-CN"/>
              </w:rPr>
            </w:pPr>
            <w:r>
              <w:rPr>
                <w:rFonts w:ascii="Times New Roman" w:hAnsi="Times New Roman" w:eastAsia="黑体" w:cs="Times New Roman"/>
                <w:snapToGrid/>
                <w:color w:val="auto"/>
                <w:kern w:val="2"/>
                <w:sz w:val="32"/>
                <w:szCs w:val="32"/>
                <w:lang w:eastAsia="zh-CN"/>
              </w:rPr>
              <w:t>序号</w:t>
            </w:r>
          </w:p>
        </w:tc>
        <w:tc>
          <w:tcPr>
            <w:tcW w:w="1860" w:type="dxa"/>
            <w:vAlign w:val="center"/>
          </w:tcPr>
          <w:p>
            <w:pPr>
              <w:widowControl w:val="0"/>
              <w:kinsoku/>
              <w:autoSpaceDE/>
              <w:autoSpaceDN/>
              <w:spacing w:line="360" w:lineRule="auto"/>
              <w:jc w:val="center"/>
              <w:textAlignment w:val="auto"/>
              <w:rPr>
                <w:rFonts w:ascii="Times New Roman" w:hAnsi="Times New Roman" w:eastAsia="黑体" w:cs="Times New Roman"/>
                <w:snapToGrid/>
                <w:color w:val="auto"/>
                <w:kern w:val="2"/>
                <w:sz w:val="32"/>
                <w:szCs w:val="32"/>
                <w:lang w:eastAsia="zh-CN"/>
              </w:rPr>
            </w:pPr>
            <w:r>
              <w:rPr>
                <w:rFonts w:ascii="Times New Roman" w:hAnsi="Times New Roman" w:eastAsia="仿宋_GB2312" w:cs="Times New Roman"/>
                <w:snapToGrid/>
                <w:color w:val="auto"/>
                <w:kern w:val="2"/>
                <w:sz w:val="32"/>
                <w:szCs w:val="20"/>
                <w:lang w:eastAsia="zh-CN"/>
              </w:rPr>
              <w:t>重要事项</w:t>
            </w:r>
          </w:p>
        </w:tc>
        <w:tc>
          <w:tcPr>
            <w:tcW w:w="2976" w:type="dxa"/>
            <w:vAlign w:val="center"/>
          </w:tcPr>
          <w:p>
            <w:pPr>
              <w:widowControl w:val="0"/>
              <w:kinsoku/>
              <w:autoSpaceDE/>
              <w:autoSpaceDN/>
              <w:spacing w:line="360" w:lineRule="auto"/>
              <w:jc w:val="center"/>
              <w:textAlignment w:val="auto"/>
              <w:rPr>
                <w:rFonts w:ascii="Times New Roman" w:hAnsi="Times New Roman" w:eastAsia="黑体" w:cs="Times New Roman"/>
                <w:snapToGrid/>
                <w:color w:val="auto"/>
                <w:kern w:val="2"/>
                <w:sz w:val="32"/>
                <w:szCs w:val="32"/>
                <w:lang w:eastAsia="zh-CN"/>
              </w:rPr>
            </w:pPr>
            <w:r>
              <w:rPr>
                <w:rFonts w:ascii="Times New Roman" w:hAnsi="Times New Roman" w:eastAsia="仿宋_GB2312" w:cs="Times New Roman"/>
                <w:snapToGrid/>
                <w:color w:val="auto"/>
                <w:kern w:val="2"/>
                <w:sz w:val="32"/>
                <w:szCs w:val="20"/>
                <w:lang w:eastAsia="zh-CN"/>
              </w:rPr>
              <w:t>工作内容及目标</w:t>
            </w:r>
          </w:p>
        </w:tc>
        <w:tc>
          <w:tcPr>
            <w:tcW w:w="2744" w:type="dxa"/>
            <w:vAlign w:val="center"/>
          </w:tcPr>
          <w:p>
            <w:pPr>
              <w:widowControl w:val="0"/>
              <w:kinsoku/>
              <w:autoSpaceDE/>
              <w:autoSpaceDN/>
              <w:spacing w:line="360" w:lineRule="auto"/>
              <w:jc w:val="center"/>
              <w:textAlignment w:val="auto"/>
              <w:rPr>
                <w:rFonts w:ascii="Times New Roman" w:hAnsi="Times New Roman" w:eastAsia="黑体" w:cs="Times New Roman"/>
                <w:snapToGrid/>
                <w:color w:val="auto"/>
                <w:kern w:val="2"/>
                <w:sz w:val="32"/>
                <w:szCs w:val="32"/>
                <w:lang w:eastAsia="zh-CN"/>
              </w:rPr>
            </w:pPr>
            <w:r>
              <w:rPr>
                <w:rFonts w:ascii="Times New Roman" w:hAnsi="Times New Roman" w:eastAsia="仿宋_GB2312" w:cs="Times New Roman"/>
                <w:snapToGrid/>
                <w:color w:val="auto"/>
                <w:kern w:val="2"/>
                <w:sz w:val="32"/>
                <w:szCs w:val="20"/>
                <w:lang w:eastAsia="zh-CN"/>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trPr>
        <w:tc>
          <w:tcPr>
            <w:tcW w:w="942" w:type="dxa"/>
            <w:vAlign w:val="center"/>
          </w:tcPr>
          <w:p>
            <w:pPr>
              <w:widowControl w:val="0"/>
              <w:kinsoku/>
              <w:autoSpaceDE/>
              <w:autoSpaceDN/>
              <w:spacing w:line="360" w:lineRule="auto"/>
              <w:jc w:val="center"/>
              <w:textAlignment w:val="auto"/>
              <w:rPr>
                <w:rFonts w:ascii="Times New Roman" w:hAnsi="Times New Roman" w:eastAsia="宋体" w:cs="Times New Roman"/>
                <w:snapToGrid/>
                <w:color w:val="auto"/>
                <w:kern w:val="2"/>
                <w:sz w:val="32"/>
                <w:szCs w:val="32"/>
                <w:lang w:eastAsia="zh-CN"/>
              </w:rPr>
            </w:pPr>
            <w:r>
              <w:rPr>
                <w:rFonts w:ascii="Times New Roman" w:hAnsi="Times New Roman" w:eastAsia="宋体" w:cs="Times New Roman"/>
                <w:snapToGrid/>
                <w:color w:val="auto"/>
                <w:kern w:val="2"/>
                <w:sz w:val="32"/>
                <w:szCs w:val="32"/>
                <w:lang w:eastAsia="zh-CN"/>
              </w:rPr>
              <w:t>1</w:t>
            </w:r>
          </w:p>
        </w:tc>
        <w:tc>
          <w:tcPr>
            <w:tcW w:w="1860" w:type="dxa"/>
            <w:vAlign w:val="center"/>
          </w:tcPr>
          <w:p>
            <w:pPr>
              <w:widowControl w:val="0"/>
              <w:kinsoku/>
              <w:autoSpaceDE/>
              <w:autoSpaceDN/>
              <w:spacing w:line="360" w:lineRule="auto"/>
              <w:jc w:val="center"/>
              <w:textAlignment w:val="auto"/>
              <w:rPr>
                <w:rFonts w:ascii="仿宋" w:hAnsi="仿宋" w:eastAsia="仿宋" w:cs="Times New Roman"/>
                <w:snapToGrid/>
                <w:color w:val="auto"/>
                <w:kern w:val="2"/>
                <w:sz w:val="30"/>
                <w:szCs w:val="30"/>
                <w:lang w:eastAsia="zh-CN"/>
              </w:rPr>
            </w:pPr>
            <w:r>
              <w:rPr>
                <w:rFonts w:hint="eastAsia" w:ascii="仿宋" w:hAnsi="仿宋" w:eastAsia="仿宋" w:cs="Times New Roman"/>
                <w:snapToGrid/>
                <w:color w:val="auto"/>
                <w:kern w:val="2"/>
                <w:sz w:val="30"/>
                <w:szCs w:val="30"/>
                <w:lang w:eastAsia="zh-CN"/>
              </w:rPr>
              <w:t>加强师资培训，打造高素质教师队伍</w:t>
            </w:r>
          </w:p>
        </w:tc>
        <w:tc>
          <w:tcPr>
            <w:tcW w:w="2976" w:type="dxa"/>
            <w:vAlign w:val="center"/>
          </w:tcPr>
          <w:p>
            <w:pPr>
              <w:widowControl w:val="0"/>
              <w:kinsoku/>
              <w:autoSpaceDE/>
              <w:autoSpaceDN/>
              <w:spacing w:line="360" w:lineRule="auto"/>
              <w:jc w:val="center"/>
              <w:textAlignment w:val="auto"/>
              <w:rPr>
                <w:rFonts w:ascii="仿宋" w:hAnsi="仿宋" w:eastAsia="仿宋" w:cs="Times New Roman"/>
                <w:snapToGrid/>
                <w:color w:val="auto"/>
                <w:kern w:val="2"/>
                <w:sz w:val="30"/>
                <w:szCs w:val="30"/>
                <w:lang w:eastAsia="zh-CN"/>
              </w:rPr>
            </w:pPr>
            <w:r>
              <w:rPr>
                <w:rFonts w:hint="eastAsia" w:ascii="仿宋" w:hAnsi="仿宋" w:eastAsia="仿宋" w:cs="Times New Roman"/>
                <w:snapToGrid/>
                <w:color w:val="auto"/>
                <w:kern w:val="2"/>
                <w:sz w:val="30"/>
                <w:szCs w:val="30"/>
                <w:lang w:eastAsia="zh-CN"/>
              </w:rPr>
              <w:t>我校在强化教师师德师风教育的同时，重点加强教师业务学习、教育教学研究能力方面的培训。提倡教师多读书、读好书，新老教师师徒结对等形式，争取培养一批高素质教师队伍。</w:t>
            </w:r>
          </w:p>
        </w:tc>
        <w:tc>
          <w:tcPr>
            <w:tcW w:w="2744" w:type="dxa"/>
            <w:vAlign w:val="center"/>
          </w:tcPr>
          <w:p>
            <w:pPr>
              <w:widowControl w:val="0"/>
              <w:kinsoku/>
              <w:autoSpaceDE/>
              <w:autoSpaceDN/>
              <w:spacing w:line="360" w:lineRule="auto"/>
              <w:jc w:val="center"/>
              <w:textAlignment w:val="auto"/>
              <w:rPr>
                <w:rFonts w:ascii="仿宋" w:hAnsi="仿宋" w:eastAsia="仿宋" w:cs="Times New Roman"/>
                <w:snapToGrid/>
                <w:color w:val="auto"/>
                <w:kern w:val="2"/>
                <w:sz w:val="30"/>
                <w:szCs w:val="30"/>
                <w:lang w:eastAsia="zh-CN"/>
              </w:rPr>
            </w:pPr>
            <w:r>
              <w:rPr>
                <w:rFonts w:hint="eastAsia" w:ascii="仿宋" w:hAnsi="仿宋" w:eastAsia="仿宋" w:cs="Times New Roman"/>
                <w:snapToGrid/>
                <w:color w:val="auto"/>
                <w:kern w:val="2"/>
                <w:sz w:val="30"/>
                <w:szCs w:val="30"/>
                <w:lang w:eastAsia="zh-CN"/>
              </w:rPr>
              <w:t>引进骨干教师和优秀大学毕业生，师徒结对的“青蓝工程”互促教学发展。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942" w:type="dxa"/>
            <w:vAlign w:val="center"/>
          </w:tcPr>
          <w:p>
            <w:pPr>
              <w:widowControl w:val="0"/>
              <w:kinsoku/>
              <w:autoSpaceDE/>
              <w:autoSpaceDN/>
              <w:spacing w:line="360" w:lineRule="auto"/>
              <w:jc w:val="center"/>
              <w:textAlignment w:val="auto"/>
              <w:rPr>
                <w:rFonts w:ascii="Times New Roman" w:hAnsi="Times New Roman" w:eastAsia="宋体" w:cs="Times New Roman"/>
                <w:snapToGrid/>
                <w:color w:val="auto"/>
                <w:kern w:val="2"/>
                <w:sz w:val="32"/>
                <w:szCs w:val="32"/>
                <w:lang w:eastAsia="zh-CN"/>
              </w:rPr>
            </w:pPr>
            <w:r>
              <w:rPr>
                <w:rFonts w:ascii="Times New Roman" w:hAnsi="Times New Roman" w:eastAsia="宋体" w:cs="Times New Roman"/>
                <w:snapToGrid/>
                <w:color w:val="auto"/>
                <w:kern w:val="2"/>
                <w:sz w:val="32"/>
                <w:szCs w:val="32"/>
                <w:lang w:eastAsia="zh-CN"/>
              </w:rPr>
              <w:t>2</w:t>
            </w:r>
          </w:p>
        </w:tc>
        <w:tc>
          <w:tcPr>
            <w:tcW w:w="1860" w:type="dxa"/>
            <w:vAlign w:val="center"/>
          </w:tcPr>
          <w:p>
            <w:pPr>
              <w:widowControl w:val="0"/>
              <w:kinsoku/>
              <w:autoSpaceDE/>
              <w:autoSpaceDN/>
              <w:spacing w:line="360" w:lineRule="auto"/>
              <w:jc w:val="center"/>
              <w:textAlignment w:val="auto"/>
              <w:rPr>
                <w:rFonts w:ascii="仿宋" w:hAnsi="仿宋" w:eastAsia="仿宋" w:cs="Times New Roman"/>
                <w:snapToGrid/>
                <w:color w:val="auto"/>
                <w:kern w:val="2"/>
                <w:sz w:val="30"/>
                <w:szCs w:val="30"/>
                <w:lang w:eastAsia="zh-CN"/>
              </w:rPr>
            </w:pPr>
            <w:r>
              <w:rPr>
                <w:rFonts w:hint="eastAsia" w:ascii="仿宋" w:hAnsi="仿宋" w:eastAsia="仿宋" w:cs="Times New Roman"/>
                <w:snapToGrid/>
                <w:color w:val="auto"/>
                <w:kern w:val="2"/>
                <w:sz w:val="30"/>
                <w:szCs w:val="30"/>
                <w:lang w:eastAsia="zh-CN"/>
              </w:rPr>
              <w:t>推进“立德树人”教育理念，构建育人体系</w:t>
            </w:r>
          </w:p>
        </w:tc>
        <w:tc>
          <w:tcPr>
            <w:tcW w:w="2976" w:type="dxa"/>
            <w:vAlign w:val="center"/>
          </w:tcPr>
          <w:p>
            <w:pPr>
              <w:widowControl w:val="0"/>
              <w:kinsoku/>
              <w:autoSpaceDE/>
              <w:autoSpaceDN/>
              <w:spacing w:line="360" w:lineRule="auto"/>
              <w:jc w:val="center"/>
              <w:textAlignment w:val="auto"/>
              <w:rPr>
                <w:rFonts w:ascii="仿宋" w:hAnsi="仿宋" w:eastAsia="仿宋" w:cs="Times New Roman"/>
                <w:snapToGrid/>
                <w:color w:val="auto"/>
                <w:kern w:val="2"/>
                <w:sz w:val="30"/>
                <w:szCs w:val="30"/>
                <w:lang w:eastAsia="zh-CN"/>
              </w:rPr>
            </w:pPr>
            <w:r>
              <w:rPr>
                <w:rFonts w:hint="eastAsia" w:ascii="仿宋" w:hAnsi="仿宋" w:eastAsia="仿宋" w:cs="Times New Roman"/>
                <w:snapToGrid/>
                <w:color w:val="auto"/>
                <w:kern w:val="2"/>
                <w:sz w:val="30"/>
                <w:szCs w:val="30"/>
                <w:lang w:eastAsia="zh-CN"/>
              </w:rPr>
              <w:t>我校以学成中心为主导，按学校年度工作计划，通过丰富多彩的德育活动形式开展德育工作。依校情举办专题讲座、按节会开展主题教育。实施对学生进行个性化辅导。</w:t>
            </w:r>
          </w:p>
        </w:tc>
        <w:tc>
          <w:tcPr>
            <w:tcW w:w="2744" w:type="dxa"/>
            <w:vAlign w:val="center"/>
          </w:tcPr>
          <w:p>
            <w:pPr>
              <w:widowControl w:val="0"/>
              <w:kinsoku/>
              <w:autoSpaceDE/>
              <w:autoSpaceDN/>
              <w:spacing w:line="360" w:lineRule="auto"/>
              <w:jc w:val="center"/>
              <w:textAlignment w:val="auto"/>
              <w:rPr>
                <w:rFonts w:ascii="仿宋" w:hAnsi="仿宋" w:eastAsia="仿宋" w:cs="Times New Roman"/>
                <w:snapToGrid/>
                <w:color w:val="auto"/>
                <w:kern w:val="2"/>
                <w:sz w:val="30"/>
                <w:szCs w:val="30"/>
                <w:lang w:eastAsia="zh-CN"/>
              </w:rPr>
            </w:pPr>
            <w:r>
              <w:rPr>
                <w:rFonts w:hint="eastAsia" w:ascii="仿宋" w:hAnsi="仿宋" w:eastAsia="仿宋" w:cs="Times New Roman"/>
                <w:snapToGrid/>
                <w:color w:val="auto"/>
                <w:kern w:val="2"/>
                <w:sz w:val="30"/>
                <w:szCs w:val="30"/>
                <w:lang w:eastAsia="zh-CN"/>
              </w:rPr>
              <w:t>先后邀请法制副校长、名特教师来校开展安全及文化素养讲座，我校围绕节会，一周一活动，一月一主题，举行系列主题活动，营造了文化气氛，增加了家国情怀。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942" w:type="dxa"/>
            <w:vAlign w:val="center"/>
          </w:tcPr>
          <w:p>
            <w:pPr>
              <w:widowControl w:val="0"/>
              <w:kinsoku/>
              <w:autoSpaceDE/>
              <w:autoSpaceDN/>
              <w:spacing w:line="360" w:lineRule="auto"/>
              <w:jc w:val="center"/>
              <w:textAlignment w:val="auto"/>
              <w:rPr>
                <w:rFonts w:ascii="Times New Roman" w:hAnsi="Times New Roman" w:eastAsia="黑体" w:cs="Times New Roman"/>
                <w:snapToGrid/>
                <w:color w:val="auto"/>
                <w:kern w:val="2"/>
                <w:sz w:val="32"/>
                <w:szCs w:val="32"/>
                <w:lang w:eastAsia="zh-CN"/>
              </w:rPr>
            </w:pPr>
            <w:r>
              <w:rPr>
                <w:rFonts w:ascii="Times New Roman" w:hAnsi="Times New Roman" w:eastAsia="楷体_GB2312" w:cs="Times New Roman"/>
                <w:bCs/>
                <w:snapToGrid/>
                <w:color w:val="auto"/>
                <w:kern w:val="44"/>
                <w:sz w:val="32"/>
                <w:szCs w:val="32"/>
                <w:lang w:eastAsia="zh-CN"/>
              </w:rPr>
              <w:t>3</w:t>
            </w:r>
          </w:p>
        </w:tc>
        <w:tc>
          <w:tcPr>
            <w:tcW w:w="1860" w:type="dxa"/>
            <w:vAlign w:val="center"/>
          </w:tcPr>
          <w:p>
            <w:pPr>
              <w:widowControl w:val="0"/>
              <w:kinsoku/>
              <w:autoSpaceDE/>
              <w:autoSpaceDN/>
              <w:spacing w:line="360" w:lineRule="auto"/>
              <w:jc w:val="center"/>
              <w:textAlignment w:val="auto"/>
              <w:rPr>
                <w:rFonts w:ascii="仿宋" w:hAnsi="仿宋" w:eastAsia="仿宋" w:cs="Times New Roman"/>
                <w:snapToGrid/>
                <w:color w:val="auto"/>
                <w:kern w:val="2"/>
                <w:sz w:val="30"/>
                <w:szCs w:val="30"/>
                <w:lang w:eastAsia="zh-CN"/>
              </w:rPr>
            </w:pPr>
            <w:r>
              <w:rPr>
                <w:rFonts w:hint="eastAsia" w:ascii="仿宋" w:hAnsi="仿宋" w:eastAsia="仿宋" w:cs="Times New Roman"/>
                <w:snapToGrid/>
                <w:color w:val="auto"/>
                <w:kern w:val="2"/>
                <w:sz w:val="30"/>
                <w:szCs w:val="30"/>
                <w:lang w:eastAsia="zh-CN"/>
              </w:rPr>
              <w:t>优化办学条件，科学配置资源</w:t>
            </w:r>
          </w:p>
        </w:tc>
        <w:tc>
          <w:tcPr>
            <w:tcW w:w="2976" w:type="dxa"/>
            <w:vAlign w:val="center"/>
          </w:tcPr>
          <w:p>
            <w:pPr>
              <w:widowControl w:val="0"/>
              <w:kinsoku/>
              <w:autoSpaceDE/>
              <w:autoSpaceDN/>
              <w:spacing w:line="360" w:lineRule="auto"/>
              <w:jc w:val="center"/>
              <w:textAlignment w:val="auto"/>
              <w:rPr>
                <w:rFonts w:ascii="仿宋" w:hAnsi="仿宋" w:eastAsia="仿宋" w:cs="Times New Roman"/>
                <w:snapToGrid/>
                <w:color w:val="auto"/>
                <w:kern w:val="2"/>
                <w:sz w:val="30"/>
                <w:szCs w:val="30"/>
                <w:lang w:eastAsia="zh-CN"/>
              </w:rPr>
            </w:pPr>
            <w:r>
              <w:rPr>
                <w:rFonts w:hint="eastAsia" w:ascii="仿宋" w:hAnsi="仿宋" w:eastAsia="仿宋" w:cs="Times New Roman"/>
                <w:snapToGrid/>
                <w:color w:val="auto"/>
                <w:kern w:val="2"/>
                <w:sz w:val="30"/>
                <w:szCs w:val="30"/>
                <w:lang w:eastAsia="zh-CN"/>
              </w:rPr>
              <w:t>学校按现代化学校标准设计建造，校舍场地达标。学校功能室齐全，基本完成了功能室的布置和文化建设，建立健全了功能室管理使用的制度机制，规范安全。</w:t>
            </w:r>
          </w:p>
        </w:tc>
        <w:tc>
          <w:tcPr>
            <w:tcW w:w="2744" w:type="dxa"/>
            <w:vAlign w:val="center"/>
          </w:tcPr>
          <w:p>
            <w:pPr>
              <w:widowControl w:val="0"/>
              <w:kinsoku/>
              <w:autoSpaceDE/>
              <w:autoSpaceDN/>
              <w:spacing w:line="360" w:lineRule="auto"/>
              <w:jc w:val="center"/>
              <w:textAlignment w:val="auto"/>
              <w:rPr>
                <w:rFonts w:ascii="仿宋" w:hAnsi="仿宋" w:eastAsia="仿宋" w:cs="Times New Roman"/>
                <w:snapToGrid/>
                <w:color w:val="auto"/>
                <w:kern w:val="2"/>
                <w:sz w:val="30"/>
                <w:szCs w:val="30"/>
                <w:lang w:eastAsia="zh-CN"/>
              </w:rPr>
            </w:pPr>
            <w:r>
              <w:rPr>
                <w:rFonts w:hint="eastAsia" w:ascii="仿宋" w:hAnsi="仿宋" w:eastAsia="仿宋" w:cs="Times New Roman"/>
                <w:snapToGrid/>
                <w:color w:val="auto"/>
                <w:kern w:val="2"/>
                <w:sz w:val="30"/>
                <w:szCs w:val="30"/>
                <w:lang w:eastAsia="zh-CN"/>
              </w:rPr>
              <w:t>配有各类功能室，阅览室、书画室、舞蹈房、篮球场、排球场、羽毛球场、乒乓球台及室内体育场等一一俱全，让学生能充分得到全发面的发展</w:t>
            </w:r>
          </w:p>
        </w:tc>
      </w:tr>
    </w:tbl>
    <w:p>
      <w:pPr>
        <w:jc w:val="center"/>
        <w:rPr>
          <w:rFonts w:ascii="方正小标宋_GBK" w:hAnsi="方正小标宋_GBK" w:eastAsia="方正小标宋_GBK" w:cs="方正小标宋_GBK"/>
          <w:spacing w:val="-2"/>
          <w:sz w:val="44"/>
          <w:szCs w:val="44"/>
          <w:lang w:eastAsia="zh-CN"/>
        </w:rPr>
      </w:pPr>
      <w:r>
        <w:rPr>
          <w:rFonts w:ascii="方正小标宋_GBK" w:hAnsi="方正小标宋_GBK" w:eastAsia="方正小标宋_GBK" w:cs="方正小标宋_GBK"/>
          <w:spacing w:val="-2"/>
          <w:sz w:val="44"/>
          <w:szCs w:val="44"/>
          <w:lang w:eastAsia="zh-CN"/>
        </w:rPr>
        <w:t>第五部分  名词解释</w:t>
      </w:r>
    </w:p>
    <w:p>
      <w:pPr>
        <w:spacing w:line="398" w:lineRule="auto"/>
        <w:rPr>
          <w:rFonts w:ascii="Times New Roman" w:hAnsi="Times New Roman" w:cs="Times New Roman"/>
          <w:lang w:eastAsia="zh-CN"/>
        </w:rPr>
      </w:pPr>
    </w:p>
    <w:p>
      <w:pPr>
        <w:pStyle w:val="3"/>
        <w:widowControl w:val="0"/>
        <w:kinsoku/>
        <w:spacing w:line="580" w:lineRule="exact"/>
        <w:ind w:firstLine="656" w:firstLineChars="200"/>
        <w:rPr>
          <w:rFonts w:ascii="Times New Roman" w:hAnsi="Times New Roman" w:eastAsia="仿宋_GB2312" w:cs="Times New Roman"/>
          <w:lang w:eastAsia="zh-CN"/>
        </w:rPr>
      </w:pPr>
      <w:r>
        <w:rPr>
          <w:rFonts w:ascii="Times New Roman" w:hAnsi="Times New Roman" w:eastAsia="仿宋_GB2312" w:cs="Times New Roman"/>
          <w:spacing w:val="4"/>
          <w:lang w:eastAsia="zh-CN"/>
        </w:rPr>
        <w:t>（一）一般公共预算财政拨款收入：指区级财政一般公共预</w:t>
      </w:r>
      <w:r>
        <w:rPr>
          <w:rFonts w:ascii="Times New Roman" w:hAnsi="Times New Roman" w:eastAsia="仿宋_GB2312" w:cs="Times New Roman"/>
          <w:spacing w:val="7"/>
          <w:lang w:eastAsia="zh-CN"/>
        </w:rPr>
        <w:t xml:space="preserve"> </w:t>
      </w:r>
      <w:r>
        <w:rPr>
          <w:rFonts w:ascii="Times New Roman" w:hAnsi="Times New Roman" w:eastAsia="仿宋_GB2312" w:cs="Times New Roman"/>
          <w:spacing w:val="-1"/>
          <w:lang w:eastAsia="zh-CN"/>
        </w:rPr>
        <w:t>算当年拨付的资金。</w:t>
      </w:r>
    </w:p>
    <w:p>
      <w:pPr>
        <w:pStyle w:val="3"/>
        <w:widowControl w:val="0"/>
        <w:kinsoku/>
        <w:spacing w:line="580" w:lineRule="exact"/>
        <w:ind w:firstLine="612" w:firstLineChars="200"/>
        <w:rPr>
          <w:rFonts w:ascii="Times New Roman" w:hAnsi="Times New Roman" w:eastAsia="仿宋_GB2312" w:cs="Times New Roman"/>
          <w:lang w:eastAsia="zh-CN"/>
        </w:rPr>
      </w:pPr>
      <w:r>
        <w:rPr>
          <w:rFonts w:ascii="Times New Roman" w:hAnsi="Times New Roman" w:eastAsia="仿宋_GB2312" w:cs="Times New Roman"/>
          <w:spacing w:val="-7"/>
          <w:lang w:eastAsia="zh-CN"/>
        </w:rPr>
        <w:t>（二）政府性基金预算财政拨款收入：指区级财政政</w:t>
      </w:r>
      <w:r>
        <w:rPr>
          <w:rFonts w:ascii="Times New Roman" w:hAnsi="Times New Roman" w:eastAsia="仿宋_GB2312" w:cs="Times New Roman"/>
          <w:spacing w:val="-8"/>
          <w:lang w:eastAsia="zh-CN"/>
        </w:rPr>
        <w:t>府性基金</w:t>
      </w:r>
      <w:r>
        <w:rPr>
          <w:rFonts w:ascii="Times New Roman" w:hAnsi="Times New Roman" w:eastAsia="仿宋_GB2312" w:cs="Times New Roman"/>
          <w:lang w:eastAsia="zh-CN"/>
        </w:rPr>
        <w:t xml:space="preserve"> </w:t>
      </w:r>
      <w:r>
        <w:rPr>
          <w:rFonts w:ascii="Times New Roman" w:hAnsi="Times New Roman" w:eastAsia="仿宋_GB2312" w:cs="Times New Roman"/>
          <w:spacing w:val="-1"/>
          <w:lang w:eastAsia="zh-CN"/>
        </w:rPr>
        <w:t>预算当年拨付的资金。</w:t>
      </w:r>
    </w:p>
    <w:p>
      <w:pPr>
        <w:pStyle w:val="3"/>
        <w:widowControl w:val="0"/>
        <w:kinsoku/>
        <w:spacing w:line="580" w:lineRule="exact"/>
        <w:ind w:firstLine="608" w:firstLineChars="200"/>
        <w:rPr>
          <w:rFonts w:ascii="Times New Roman" w:hAnsi="Times New Roman" w:eastAsia="仿宋_GB2312" w:cs="Times New Roman"/>
          <w:lang w:eastAsia="zh-CN"/>
        </w:rPr>
      </w:pPr>
      <w:r>
        <w:rPr>
          <w:rFonts w:ascii="Times New Roman" w:hAnsi="Times New Roman" w:eastAsia="仿宋_GB2312" w:cs="Times New Roman"/>
          <w:spacing w:val="-8"/>
          <w:lang w:eastAsia="zh-CN"/>
        </w:rPr>
        <w:t>（三）国有资本经营预算财政拨款收入：指区级财政国有资本</w:t>
      </w:r>
      <w:r>
        <w:rPr>
          <w:rFonts w:ascii="Times New Roman" w:hAnsi="Times New Roman" w:eastAsia="仿宋_GB2312" w:cs="Times New Roman"/>
          <w:spacing w:val="18"/>
          <w:lang w:eastAsia="zh-CN"/>
        </w:rPr>
        <w:t xml:space="preserve"> </w:t>
      </w:r>
      <w:r>
        <w:rPr>
          <w:rFonts w:ascii="Times New Roman" w:hAnsi="Times New Roman" w:eastAsia="仿宋_GB2312" w:cs="Times New Roman"/>
          <w:spacing w:val="-2"/>
          <w:lang w:eastAsia="zh-CN"/>
        </w:rPr>
        <w:t>经营预算当年拨付的资金。</w:t>
      </w:r>
    </w:p>
    <w:p>
      <w:pPr>
        <w:pStyle w:val="3"/>
        <w:widowControl w:val="0"/>
        <w:kinsoku/>
        <w:spacing w:line="580" w:lineRule="exact"/>
        <w:ind w:firstLine="612" w:firstLineChars="200"/>
        <w:rPr>
          <w:rFonts w:ascii="Times New Roman" w:hAnsi="Times New Roman" w:eastAsia="仿宋_GB2312" w:cs="Times New Roman"/>
          <w:lang w:eastAsia="zh-CN"/>
        </w:rPr>
      </w:pPr>
      <w:r>
        <w:rPr>
          <w:rFonts w:ascii="Times New Roman" w:hAnsi="Times New Roman" w:eastAsia="仿宋_GB2312" w:cs="Times New Roman"/>
          <w:spacing w:val="-7"/>
          <w:lang w:eastAsia="zh-CN"/>
        </w:rPr>
        <w:t>（四）上级补助收入：指从事业单位主管部门和上级</w:t>
      </w:r>
      <w:r>
        <w:rPr>
          <w:rFonts w:ascii="Times New Roman" w:hAnsi="Times New Roman" w:eastAsia="仿宋_GB2312" w:cs="Times New Roman"/>
          <w:spacing w:val="-8"/>
          <w:lang w:eastAsia="zh-CN"/>
        </w:rPr>
        <w:t>单位取得</w:t>
      </w:r>
      <w:r>
        <w:rPr>
          <w:rFonts w:ascii="Times New Roman" w:hAnsi="Times New Roman" w:eastAsia="仿宋_GB2312" w:cs="Times New Roman"/>
          <w:lang w:eastAsia="zh-CN"/>
        </w:rPr>
        <w:t xml:space="preserve"> </w:t>
      </w:r>
      <w:r>
        <w:rPr>
          <w:rFonts w:ascii="Times New Roman" w:hAnsi="Times New Roman" w:eastAsia="仿宋_GB2312" w:cs="Times New Roman"/>
          <w:spacing w:val="-5"/>
          <w:lang w:eastAsia="zh-CN"/>
        </w:rPr>
        <w:t>的非财政补助收入。</w:t>
      </w:r>
    </w:p>
    <w:p>
      <w:pPr>
        <w:pStyle w:val="3"/>
        <w:widowControl w:val="0"/>
        <w:kinsoku/>
        <w:spacing w:line="580" w:lineRule="exact"/>
        <w:ind w:firstLine="612" w:firstLineChars="200"/>
        <w:rPr>
          <w:rFonts w:ascii="Times New Roman" w:hAnsi="Times New Roman" w:eastAsia="仿宋_GB2312" w:cs="Times New Roman"/>
          <w:lang w:eastAsia="zh-CN"/>
        </w:rPr>
      </w:pPr>
      <w:r>
        <w:rPr>
          <w:rFonts w:ascii="Times New Roman" w:hAnsi="Times New Roman" w:eastAsia="仿宋_GB2312" w:cs="Times New Roman"/>
          <w:spacing w:val="-7"/>
          <w:lang w:eastAsia="zh-CN"/>
        </w:rPr>
        <w:t>（五）事业收入：指事业单位开展专业业务活动及其辅助活动</w:t>
      </w:r>
      <w:r>
        <w:rPr>
          <w:rFonts w:ascii="Times New Roman" w:hAnsi="Times New Roman" w:eastAsia="仿宋_GB2312" w:cs="Times New Roman"/>
          <w:spacing w:val="1"/>
          <w:lang w:eastAsia="zh-CN"/>
        </w:rPr>
        <w:t xml:space="preserve"> </w:t>
      </w:r>
      <w:r>
        <w:rPr>
          <w:rFonts w:ascii="Times New Roman" w:hAnsi="Times New Roman" w:eastAsia="仿宋_GB2312" w:cs="Times New Roman"/>
          <w:spacing w:val="-3"/>
          <w:lang w:eastAsia="zh-CN"/>
        </w:rPr>
        <w:t>取得的收入。</w:t>
      </w:r>
    </w:p>
    <w:p>
      <w:pPr>
        <w:pStyle w:val="3"/>
        <w:widowControl w:val="0"/>
        <w:kinsoku/>
        <w:spacing w:line="580" w:lineRule="exact"/>
        <w:ind w:firstLine="612" w:firstLineChars="200"/>
        <w:rPr>
          <w:rFonts w:ascii="Times New Roman" w:hAnsi="Times New Roman" w:eastAsia="仿宋_GB2312" w:cs="Times New Roman"/>
          <w:lang w:eastAsia="zh-CN"/>
        </w:rPr>
      </w:pPr>
      <w:r>
        <w:rPr>
          <w:rFonts w:ascii="Times New Roman" w:hAnsi="Times New Roman" w:eastAsia="仿宋_GB2312" w:cs="Times New Roman"/>
          <w:spacing w:val="-7"/>
          <w:lang w:eastAsia="zh-CN"/>
        </w:rPr>
        <w:t>（六）经营收入：指事业单位在专业业务活动及其辅助活动之</w:t>
      </w:r>
      <w:r>
        <w:rPr>
          <w:rFonts w:ascii="Times New Roman" w:hAnsi="Times New Roman" w:eastAsia="仿宋_GB2312" w:cs="Times New Roman"/>
          <w:spacing w:val="1"/>
          <w:lang w:eastAsia="zh-CN"/>
        </w:rPr>
        <w:t xml:space="preserve"> </w:t>
      </w:r>
      <w:r>
        <w:rPr>
          <w:rFonts w:ascii="Times New Roman" w:hAnsi="Times New Roman" w:eastAsia="仿宋_GB2312" w:cs="Times New Roman"/>
          <w:spacing w:val="-2"/>
          <w:lang w:eastAsia="zh-CN"/>
        </w:rPr>
        <w:t>外开展非独立核算经营活动取得的收入。</w:t>
      </w:r>
    </w:p>
    <w:p>
      <w:pPr>
        <w:pStyle w:val="3"/>
        <w:widowControl w:val="0"/>
        <w:kinsoku/>
        <w:spacing w:line="580" w:lineRule="exact"/>
        <w:ind w:firstLine="608" w:firstLineChars="200"/>
        <w:rPr>
          <w:rFonts w:ascii="Times New Roman" w:hAnsi="Times New Roman" w:eastAsia="仿宋_GB2312" w:cs="Times New Roman"/>
          <w:lang w:eastAsia="zh-CN"/>
        </w:rPr>
      </w:pPr>
      <w:r>
        <w:rPr>
          <w:rFonts w:ascii="Times New Roman" w:hAnsi="Times New Roman" w:eastAsia="仿宋_GB2312" w:cs="Times New Roman"/>
          <w:spacing w:val="-8"/>
          <w:lang w:eastAsia="zh-CN"/>
        </w:rPr>
        <w:t>（七）其他收入：指单位取得的除上述“一般公共预算财政拨</w:t>
      </w:r>
      <w:r>
        <w:rPr>
          <w:rFonts w:ascii="Times New Roman" w:hAnsi="Times New Roman" w:eastAsia="仿宋_GB2312" w:cs="Times New Roman"/>
          <w:spacing w:val="9"/>
          <w:lang w:eastAsia="zh-CN"/>
        </w:rPr>
        <w:t xml:space="preserve">  </w:t>
      </w:r>
      <w:r>
        <w:rPr>
          <w:rFonts w:ascii="Times New Roman" w:hAnsi="Times New Roman" w:eastAsia="仿宋_GB2312" w:cs="Times New Roman"/>
          <w:spacing w:val="-16"/>
          <w:lang w:eastAsia="zh-CN"/>
        </w:rPr>
        <w:t>款收入”、“政府性基金预算财政拨款收入”、“国有资本经营预</w:t>
      </w:r>
      <w:r>
        <w:rPr>
          <w:rFonts w:ascii="Times New Roman" w:hAnsi="Times New Roman" w:eastAsia="仿宋_GB2312" w:cs="Times New Roman"/>
          <w:spacing w:val="-26"/>
          <w:lang w:eastAsia="zh-CN"/>
        </w:rPr>
        <w:t>算财政拨款收入”、“上级补助收入”、“事业收入”、</w:t>
      </w:r>
      <w:r>
        <w:rPr>
          <w:rFonts w:ascii="Times New Roman" w:hAnsi="Times New Roman" w:eastAsia="仿宋_GB2312" w:cs="Times New Roman"/>
          <w:spacing w:val="-27"/>
          <w:lang w:eastAsia="zh-CN"/>
        </w:rPr>
        <w:t>“经营收入”</w:t>
      </w:r>
      <w:r>
        <w:rPr>
          <w:rFonts w:ascii="Times New Roman" w:hAnsi="Times New Roman" w:eastAsia="仿宋_GB2312" w:cs="Times New Roman"/>
          <w:lang w:eastAsia="zh-CN"/>
        </w:rPr>
        <w:t xml:space="preserve"> </w:t>
      </w:r>
      <w:r>
        <w:rPr>
          <w:rFonts w:ascii="Times New Roman" w:hAnsi="Times New Roman" w:eastAsia="仿宋_GB2312" w:cs="Times New Roman"/>
          <w:spacing w:val="-1"/>
          <w:lang w:eastAsia="zh-CN"/>
        </w:rPr>
        <w:t>等收入以外的各项收入。</w:t>
      </w:r>
      <w:r>
        <w:rPr>
          <w:rFonts w:ascii="Times New Roman" w:hAnsi="Times New Roman" w:eastAsia="仿宋_GB2312" w:cs="Times New Roman"/>
          <w:spacing w:val="-38"/>
          <w:lang w:eastAsia="zh-CN"/>
        </w:rPr>
        <w:t xml:space="preserve"> </w:t>
      </w:r>
      <w:r>
        <w:rPr>
          <w:rFonts w:ascii="Times New Roman" w:hAnsi="Times New Roman" w:eastAsia="仿宋_GB2312" w:cs="Times New Roman"/>
          <w:spacing w:val="-1"/>
          <w:lang w:eastAsia="zh-CN"/>
        </w:rPr>
        <w:t>（该项名词解释中</w:t>
      </w:r>
      <w:r>
        <w:rPr>
          <w:rFonts w:ascii="Times New Roman" w:hAnsi="Times New Roman" w:eastAsia="仿宋_GB2312" w:cs="Times New Roman"/>
          <w:spacing w:val="-114"/>
          <w:lang w:eastAsia="zh-CN"/>
        </w:rPr>
        <w:t xml:space="preserve"> </w:t>
      </w:r>
      <w:r>
        <w:rPr>
          <w:rFonts w:ascii="Times New Roman" w:hAnsi="Times New Roman" w:eastAsia="仿宋_GB2312" w:cs="Times New Roman"/>
          <w:spacing w:val="-1"/>
          <w:lang w:eastAsia="zh-CN"/>
        </w:rPr>
        <w:t>“上述</w:t>
      </w:r>
      <w:r>
        <w:rPr>
          <w:rFonts w:ascii="Times New Roman" w:hAnsi="Times New Roman" w:eastAsia="仿宋_GB2312" w:cs="Times New Roman"/>
          <w:spacing w:val="-107"/>
          <w:lang w:eastAsia="zh-CN"/>
        </w:rPr>
        <w:t xml:space="preserve"> </w:t>
      </w:r>
      <w:r>
        <w:rPr>
          <w:rFonts w:ascii="Times New Roman" w:hAnsi="Times New Roman" w:eastAsia="仿宋_GB2312" w:cs="Times New Roman"/>
          <w:spacing w:val="-1"/>
          <w:lang w:eastAsia="zh-CN"/>
        </w:rPr>
        <w:t>……等收入”</w:t>
      </w:r>
      <w:r>
        <w:rPr>
          <w:rFonts w:ascii="Times New Roman" w:hAnsi="Times New Roman" w:eastAsia="仿宋_GB2312" w:cs="Times New Roman"/>
          <w:lang w:eastAsia="zh-CN"/>
        </w:rPr>
        <w:t xml:space="preserve"> </w:t>
      </w:r>
      <w:r>
        <w:rPr>
          <w:rFonts w:ascii="Times New Roman" w:hAnsi="Times New Roman" w:eastAsia="仿宋_GB2312" w:cs="Times New Roman"/>
          <w:spacing w:val="-1"/>
          <w:lang w:eastAsia="zh-CN"/>
        </w:rPr>
        <w:t>请依据部门收入的实际情况进行解释）</w:t>
      </w:r>
    </w:p>
    <w:p>
      <w:pPr>
        <w:pStyle w:val="3"/>
        <w:widowControl w:val="0"/>
        <w:kinsoku/>
        <w:spacing w:line="580" w:lineRule="exact"/>
        <w:ind w:firstLine="612" w:firstLineChars="200"/>
        <w:rPr>
          <w:rFonts w:ascii="Times New Roman" w:hAnsi="Times New Roman" w:eastAsia="仿宋_GB2312" w:cs="Times New Roman"/>
          <w:lang w:eastAsia="zh-CN"/>
        </w:rPr>
      </w:pPr>
      <w:r>
        <w:rPr>
          <w:rFonts w:ascii="Times New Roman" w:hAnsi="Times New Roman" w:eastAsia="仿宋_GB2312" w:cs="Times New Roman"/>
          <w:spacing w:val="-7"/>
          <w:lang w:eastAsia="zh-CN"/>
        </w:rPr>
        <w:t>（八）使用非财政拨款结余（含专用结余）：指事业单位按预算</w:t>
      </w:r>
      <w:r>
        <w:rPr>
          <w:rFonts w:ascii="Times New Roman" w:hAnsi="Times New Roman" w:eastAsia="仿宋_GB2312" w:cs="Times New Roman"/>
          <w:spacing w:val="6"/>
          <w:lang w:eastAsia="zh-CN"/>
        </w:rPr>
        <w:t>管理要求使用非财政拨款结余（含专用结余）弥补收支差额的金</w:t>
      </w:r>
      <w:r>
        <w:rPr>
          <w:rFonts w:ascii="Times New Roman" w:hAnsi="Times New Roman" w:eastAsia="仿宋_GB2312" w:cs="Times New Roman"/>
          <w:spacing w:val="-10"/>
          <w:lang w:eastAsia="zh-CN"/>
        </w:rPr>
        <w:t>额。</w:t>
      </w:r>
    </w:p>
    <w:p>
      <w:pPr>
        <w:pStyle w:val="3"/>
        <w:widowControl w:val="0"/>
        <w:kinsoku/>
        <w:spacing w:line="580" w:lineRule="exact"/>
        <w:ind w:firstLine="612" w:firstLineChars="200"/>
        <w:jc w:val="both"/>
        <w:rPr>
          <w:rFonts w:ascii="Times New Roman" w:hAnsi="Times New Roman" w:eastAsia="仿宋_GB2312" w:cs="Times New Roman"/>
          <w:lang w:eastAsia="zh-CN"/>
        </w:rPr>
      </w:pPr>
      <w:r>
        <w:rPr>
          <w:rFonts w:ascii="Times New Roman" w:hAnsi="Times New Roman" w:eastAsia="仿宋_GB2312" w:cs="Times New Roman"/>
          <w:spacing w:val="-7"/>
          <w:lang w:eastAsia="zh-CN"/>
        </w:rPr>
        <w:t>（九）年初结转和结余：指单位以前年度尚未完成、</w:t>
      </w:r>
      <w:r>
        <w:rPr>
          <w:rFonts w:ascii="Times New Roman" w:hAnsi="Times New Roman" w:eastAsia="仿宋_GB2312" w:cs="Times New Roman"/>
          <w:spacing w:val="-8"/>
          <w:lang w:eastAsia="zh-CN"/>
        </w:rPr>
        <w:t>结转到本</w:t>
      </w:r>
      <w:r>
        <w:rPr>
          <w:rFonts w:ascii="Times New Roman" w:hAnsi="Times New Roman" w:eastAsia="仿宋_GB2312" w:cs="Times New Roman"/>
          <w:lang w:eastAsia="zh-CN"/>
        </w:rPr>
        <w:t xml:space="preserve"> </w:t>
      </w:r>
      <w:r>
        <w:rPr>
          <w:rFonts w:ascii="Times New Roman" w:hAnsi="Times New Roman" w:eastAsia="仿宋_GB2312" w:cs="Times New Roman"/>
          <w:spacing w:val="-5"/>
          <w:lang w:eastAsia="zh-CN"/>
        </w:rPr>
        <w:t>年仍按原规定用途继续使用的资金，或项目已完成等产生的结余</w:t>
      </w:r>
      <w:r>
        <w:rPr>
          <w:rFonts w:ascii="Times New Roman" w:hAnsi="Times New Roman" w:eastAsia="仿宋_GB2312" w:cs="Times New Roman"/>
          <w:spacing w:val="9"/>
          <w:lang w:eastAsia="zh-CN"/>
        </w:rPr>
        <w:t xml:space="preserve"> </w:t>
      </w:r>
      <w:r>
        <w:rPr>
          <w:rFonts w:ascii="Times New Roman" w:hAnsi="Times New Roman" w:eastAsia="仿宋_GB2312" w:cs="Times New Roman"/>
          <w:spacing w:val="-5"/>
          <w:lang w:eastAsia="zh-CN"/>
        </w:rPr>
        <w:t>资金。</w:t>
      </w:r>
    </w:p>
    <w:p>
      <w:pPr>
        <w:pStyle w:val="3"/>
        <w:widowControl w:val="0"/>
        <w:kinsoku/>
        <w:spacing w:line="580" w:lineRule="exact"/>
        <w:ind w:firstLine="624" w:firstLineChars="200"/>
        <w:rPr>
          <w:rFonts w:ascii="Times New Roman" w:hAnsi="Times New Roman" w:eastAsia="仿宋_GB2312" w:cs="Times New Roman"/>
          <w:lang w:eastAsia="zh-CN"/>
        </w:rPr>
      </w:pPr>
      <w:r>
        <w:rPr>
          <w:rFonts w:ascii="Times New Roman" w:hAnsi="Times New Roman" w:eastAsia="仿宋_GB2312" w:cs="Times New Roman"/>
          <w:spacing w:val="-4"/>
          <w:lang w:eastAsia="zh-CN"/>
        </w:rPr>
        <w:t>（十）本部门使用的支出功能分类科目（到项级）</w:t>
      </w:r>
    </w:p>
    <w:p>
      <w:pPr>
        <w:pStyle w:val="3"/>
        <w:widowControl w:val="0"/>
        <w:kinsoku/>
        <w:spacing w:line="580" w:lineRule="exact"/>
        <w:ind w:firstLine="632" w:firstLineChars="200"/>
        <w:jc w:val="both"/>
        <w:rPr>
          <w:rFonts w:ascii="Times New Roman" w:hAnsi="Times New Roman" w:eastAsia="仿宋_GB2312" w:cs="Times New Roman"/>
          <w:spacing w:val="-7"/>
          <w:lang w:eastAsia="zh-CN"/>
        </w:rPr>
      </w:pPr>
      <w:r>
        <w:rPr>
          <w:rFonts w:ascii="Times New Roman" w:hAnsi="Times New Roman" w:eastAsia="仿宋_GB2312" w:cs="Times New Roman"/>
          <w:spacing w:val="-2"/>
          <w:lang w:eastAsia="zh-CN"/>
        </w:rPr>
        <w:t>1.</w:t>
      </w:r>
      <w:r>
        <w:rPr>
          <w:rFonts w:hint="eastAsia" w:ascii="Times New Roman" w:hAnsi="Times New Roman" w:eastAsia="仿宋_GB2312" w:cs="Times New Roman"/>
          <w:spacing w:val="-7"/>
          <w:lang w:eastAsia="zh-CN"/>
        </w:rPr>
        <w:t>教育支出（类）普通教育（款）初中教育（项）反应各部门举办的初中教育支出。政府各部门对社会组织等举办的初中的资助，如捐赠、补贴等，也在本科目中反应。</w:t>
      </w:r>
    </w:p>
    <w:p>
      <w:pPr>
        <w:pStyle w:val="3"/>
        <w:widowControl w:val="0"/>
        <w:kinsoku/>
        <w:spacing w:line="580" w:lineRule="exact"/>
        <w:ind w:firstLine="632" w:firstLineChars="200"/>
        <w:rPr>
          <w:rFonts w:ascii="Times New Roman" w:hAnsi="Times New Roman" w:eastAsia="仿宋_GB2312" w:cs="Times New Roman"/>
          <w:spacing w:val="-2"/>
          <w:lang w:eastAsia="zh-CN"/>
        </w:rPr>
      </w:pPr>
      <w:r>
        <w:rPr>
          <w:rFonts w:ascii="Times New Roman" w:hAnsi="Times New Roman" w:eastAsia="仿宋_GB2312" w:cs="Times New Roman"/>
          <w:spacing w:val="-2"/>
          <w:lang w:eastAsia="zh-CN"/>
        </w:rPr>
        <w:t>2.</w:t>
      </w:r>
      <w:r>
        <w:rPr>
          <w:rFonts w:hint="eastAsia" w:ascii="Times New Roman" w:hAnsi="Times New Roman" w:eastAsia="仿宋_GB2312" w:cs="Times New Roman"/>
          <w:spacing w:val="-2"/>
          <w:lang w:eastAsia="zh-CN"/>
        </w:rPr>
        <w:t>社会保障和就业支出（类）行政事业单位养老支出（款）</w:t>
      </w:r>
    </w:p>
    <w:p>
      <w:pPr>
        <w:pStyle w:val="3"/>
        <w:widowControl w:val="0"/>
        <w:kinsoku/>
        <w:spacing w:line="580" w:lineRule="exact"/>
        <w:rPr>
          <w:rFonts w:ascii="Times New Roman" w:hAnsi="Times New Roman" w:eastAsia="仿宋_GB2312" w:cs="Times New Roman"/>
          <w:spacing w:val="-2"/>
          <w:lang w:eastAsia="zh-CN"/>
        </w:rPr>
      </w:pPr>
      <w:r>
        <w:rPr>
          <w:rFonts w:hint="eastAsia" w:ascii="Times New Roman" w:hAnsi="Times New Roman" w:eastAsia="仿宋_GB2312" w:cs="Times New Roman"/>
          <w:spacing w:val="-2"/>
          <w:lang w:eastAsia="zh-CN"/>
        </w:rPr>
        <w:t>机关事业单位基本养老保险缴费支出（项）反应机关事业单位实施养老保险制度由单位缴纳的基本养老保险费支出。</w:t>
      </w:r>
    </w:p>
    <w:p>
      <w:pPr>
        <w:pStyle w:val="3"/>
        <w:widowControl w:val="0"/>
        <w:kinsoku/>
        <w:spacing w:line="580" w:lineRule="exact"/>
        <w:ind w:firstLine="632" w:firstLineChars="200"/>
        <w:rPr>
          <w:rFonts w:ascii="Times New Roman" w:hAnsi="Times New Roman" w:eastAsia="仿宋_GB2312" w:cs="Times New Roman"/>
          <w:spacing w:val="-2"/>
          <w:lang w:eastAsia="zh-CN"/>
        </w:rPr>
      </w:pPr>
      <w:r>
        <w:rPr>
          <w:rFonts w:ascii="Times New Roman" w:hAnsi="Times New Roman" w:eastAsia="仿宋_GB2312" w:cs="Times New Roman"/>
          <w:spacing w:val="-2"/>
          <w:lang w:eastAsia="zh-CN"/>
        </w:rPr>
        <w:t>3.</w:t>
      </w:r>
      <w:r>
        <w:rPr>
          <w:rFonts w:hint="eastAsia" w:ascii="Times New Roman" w:hAnsi="Times New Roman" w:eastAsia="仿宋_GB2312" w:cs="Times New Roman"/>
          <w:spacing w:val="-2"/>
          <w:lang w:eastAsia="zh-CN"/>
        </w:rPr>
        <w:t>社会保障和就业支出（类）行政事业单位养老支出（款）</w:t>
      </w:r>
    </w:p>
    <w:p>
      <w:pPr>
        <w:pStyle w:val="3"/>
        <w:widowControl w:val="0"/>
        <w:kinsoku/>
        <w:spacing w:line="580" w:lineRule="exact"/>
        <w:rPr>
          <w:rFonts w:ascii="Times New Roman" w:hAnsi="Times New Roman" w:eastAsia="仿宋_GB2312" w:cs="Times New Roman"/>
          <w:lang w:eastAsia="zh-CN"/>
        </w:rPr>
      </w:pPr>
      <w:r>
        <w:rPr>
          <w:rFonts w:hint="eastAsia" w:ascii="Times New Roman" w:hAnsi="Times New Roman" w:eastAsia="仿宋_GB2312" w:cs="Times New Roman"/>
          <w:spacing w:val="-2"/>
          <w:lang w:eastAsia="zh-CN"/>
        </w:rPr>
        <w:t>机关事业单位职业年金缴费支出（项）反应机关事业单位实施养老保险制度由单位实际缴纳的职业年金支出。</w:t>
      </w:r>
    </w:p>
    <w:p>
      <w:pPr>
        <w:pStyle w:val="3"/>
        <w:widowControl w:val="0"/>
        <w:kinsoku/>
        <w:spacing w:line="580" w:lineRule="exact"/>
        <w:ind w:firstLine="612" w:firstLineChars="200"/>
        <w:rPr>
          <w:rFonts w:ascii="Times New Roman" w:hAnsi="Times New Roman" w:eastAsia="仿宋_GB2312" w:cs="Times New Roman"/>
          <w:lang w:eastAsia="zh-CN"/>
        </w:rPr>
      </w:pPr>
      <w:r>
        <w:rPr>
          <w:rFonts w:ascii="Times New Roman" w:hAnsi="Times New Roman" w:eastAsia="仿宋_GB2312" w:cs="Times New Roman"/>
          <w:spacing w:val="-7"/>
          <w:lang w:eastAsia="zh-CN"/>
        </w:rPr>
        <w:t>（十一）结余分配：指单位按照会计制度规定缴纳企</w:t>
      </w:r>
      <w:r>
        <w:rPr>
          <w:rFonts w:ascii="Times New Roman" w:hAnsi="Times New Roman" w:eastAsia="仿宋_GB2312" w:cs="Times New Roman"/>
          <w:spacing w:val="-8"/>
          <w:lang w:eastAsia="zh-CN"/>
        </w:rPr>
        <w:t>业所得税</w:t>
      </w:r>
      <w:r>
        <w:rPr>
          <w:rFonts w:ascii="Times New Roman" w:hAnsi="Times New Roman" w:eastAsia="仿宋_GB2312" w:cs="Times New Roman"/>
          <w:lang w:eastAsia="zh-CN"/>
        </w:rPr>
        <w:t xml:space="preserve"> </w:t>
      </w:r>
      <w:r>
        <w:rPr>
          <w:rFonts w:ascii="Times New Roman" w:hAnsi="Times New Roman" w:eastAsia="仿宋_GB2312" w:cs="Times New Roman"/>
          <w:spacing w:val="-2"/>
          <w:lang w:eastAsia="zh-CN"/>
        </w:rPr>
        <w:t>以及从非财政拨款结余或经营结余中提取各类结余的情况。</w:t>
      </w:r>
    </w:p>
    <w:p>
      <w:pPr>
        <w:pStyle w:val="3"/>
        <w:widowControl w:val="0"/>
        <w:kinsoku/>
        <w:spacing w:line="580" w:lineRule="exact"/>
        <w:ind w:firstLine="612" w:firstLineChars="200"/>
        <w:rPr>
          <w:rFonts w:ascii="Times New Roman" w:hAnsi="Times New Roman" w:eastAsia="仿宋_GB2312" w:cs="Times New Roman"/>
          <w:lang w:eastAsia="zh-CN"/>
        </w:rPr>
      </w:pPr>
      <w:r>
        <w:rPr>
          <w:rFonts w:ascii="Times New Roman" w:hAnsi="Times New Roman" w:eastAsia="仿宋_GB2312" w:cs="Times New Roman"/>
          <w:spacing w:val="-7"/>
          <w:lang w:eastAsia="zh-CN"/>
        </w:rPr>
        <w:t>（十二）年末结转和结余：指单位按有关规定结转到</w:t>
      </w:r>
      <w:r>
        <w:rPr>
          <w:rFonts w:ascii="Times New Roman" w:hAnsi="Times New Roman" w:eastAsia="仿宋_GB2312" w:cs="Times New Roman"/>
          <w:spacing w:val="-8"/>
          <w:lang w:eastAsia="zh-CN"/>
        </w:rPr>
        <w:t>下年或以</w:t>
      </w:r>
      <w:r>
        <w:rPr>
          <w:rFonts w:ascii="Times New Roman" w:hAnsi="Times New Roman" w:eastAsia="仿宋_GB2312" w:cs="Times New Roman"/>
          <w:lang w:eastAsia="zh-CN"/>
        </w:rPr>
        <w:t xml:space="preserve"> </w:t>
      </w:r>
      <w:r>
        <w:rPr>
          <w:rFonts w:ascii="Times New Roman" w:hAnsi="Times New Roman" w:eastAsia="仿宋_GB2312" w:cs="Times New Roman"/>
          <w:spacing w:val="-1"/>
          <w:lang w:eastAsia="zh-CN"/>
        </w:rPr>
        <w:t>后年度继续使用的资金，或项目已完成等产生的结余资金。</w:t>
      </w:r>
    </w:p>
    <w:p>
      <w:pPr>
        <w:pStyle w:val="3"/>
        <w:widowControl w:val="0"/>
        <w:kinsoku/>
        <w:spacing w:line="580" w:lineRule="exact"/>
        <w:ind w:firstLine="612" w:firstLineChars="200"/>
        <w:rPr>
          <w:rFonts w:ascii="Times New Roman" w:hAnsi="Times New Roman" w:eastAsia="仿宋_GB2312" w:cs="Times New Roman"/>
          <w:lang w:eastAsia="zh-CN"/>
        </w:rPr>
      </w:pPr>
      <w:r>
        <w:rPr>
          <w:rFonts w:ascii="Times New Roman" w:hAnsi="Times New Roman" w:eastAsia="仿宋_GB2312" w:cs="Times New Roman"/>
          <w:spacing w:val="-7"/>
          <w:lang w:eastAsia="zh-CN"/>
        </w:rPr>
        <w:t>（十三）基本支出：指为保障机构正常运转、完成日</w:t>
      </w:r>
      <w:r>
        <w:rPr>
          <w:rFonts w:ascii="Times New Roman" w:hAnsi="Times New Roman" w:eastAsia="仿宋_GB2312" w:cs="Times New Roman"/>
          <w:spacing w:val="-8"/>
          <w:lang w:eastAsia="zh-CN"/>
        </w:rPr>
        <w:t>常工作任</w:t>
      </w:r>
      <w:r>
        <w:rPr>
          <w:rFonts w:ascii="Times New Roman" w:hAnsi="Times New Roman" w:eastAsia="仿宋_GB2312" w:cs="Times New Roman"/>
          <w:lang w:eastAsia="zh-CN"/>
        </w:rPr>
        <w:t xml:space="preserve"> </w:t>
      </w:r>
      <w:r>
        <w:rPr>
          <w:rFonts w:ascii="Times New Roman" w:hAnsi="Times New Roman" w:eastAsia="仿宋_GB2312" w:cs="Times New Roman"/>
          <w:spacing w:val="-1"/>
          <w:lang w:eastAsia="zh-CN"/>
        </w:rPr>
        <w:t>务而发生的人员支出和公用支出。</w:t>
      </w:r>
    </w:p>
    <w:p>
      <w:pPr>
        <w:pStyle w:val="3"/>
        <w:widowControl w:val="0"/>
        <w:kinsoku/>
        <w:spacing w:line="580" w:lineRule="exact"/>
        <w:ind w:firstLine="612" w:firstLineChars="200"/>
        <w:rPr>
          <w:rFonts w:ascii="Times New Roman" w:hAnsi="Times New Roman" w:eastAsia="仿宋_GB2312" w:cs="Times New Roman"/>
          <w:lang w:eastAsia="zh-CN"/>
        </w:rPr>
      </w:pPr>
      <w:r>
        <w:rPr>
          <w:rFonts w:ascii="Times New Roman" w:hAnsi="Times New Roman" w:eastAsia="仿宋_GB2312" w:cs="Times New Roman"/>
          <w:spacing w:val="-7"/>
          <w:lang w:eastAsia="zh-CN"/>
        </w:rPr>
        <w:t>（十四）项目支出：指在基本支出之外为完成特定行</w:t>
      </w:r>
      <w:r>
        <w:rPr>
          <w:rFonts w:ascii="Times New Roman" w:hAnsi="Times New Roman" w:eastAsia="仿宋_GB2312" w:cs="Times New Roman"/>
          <w:spacing w:val="-8"/>
          <w:lang w:eastAsia="zh-CN"/>
        </w:rPr>
        <w:t>政任务或</w:t>
      </w:r>
      <w:r>
        <w:rPr>
          <w:rFonts w:ascii="Times New Roman" w:hAnsi="Times New Roman" w:eastAsia="仿宋_GB2312" w:cs="Times New Roman"/>
          <w:lang w:eastAsia="zh-CN"/>
        </w:rPr>
        <w:t xml:space="preserve"> </w:t>
      </w:r>
      <w:r>
        <w:rPr>
          <w:rFonts w:ascii="Times New Roman" w:hAnsi="Times New Roman" w:eastAsia="仿宋_GB2312" w:cs="Times New Roman"/>
          <w:spacing w:val="-2"/>
          <w:lang w:eastAsia="zh-CN"/>
        </w:rPr>
        <w:t>事业发展目标所发生的支出。</w:t>
      </w:r>
    </w:p>
    <w:p>
      <w:pPr>
        <w:pStyle w:val="3"/>
        <w:widowControl w:val="0"/>
        <w:kinsoku/>
        <w:spacing w:line="580" w:lineRule="exact"/>
        <w:ind w:firstLine="612" w:firstLineChars="200"/>
        <w:rPr>
          <w:rFonts w:ascii="Times New Roman" w:hAnsi="Times New Roman" w:eastAsia="仿宋_GB2312" w:cs="Times New Roman"/>
          <w:lang w:eastAsia="zh-CN"/>
        </w:rPr>
      </w:pPr>
      <w:r>
        <w:rPr>
          <w:rFonts w:ascii="Times New Roman" w:hAnsi="Times New Roman" w:eastAsia="仿宋_GB2312" w:cs="Times New Roman"/>
          <w:spacing w:val="-7"/>
          <w:lang w:eastAsia="zh-CN"/>
        </w:rPr>
        <w:t>（十五）经营支出：指事业单位在专业活动及辅助活</w:t>
      </w:r>
      <w:r>
        <w:rPr>
          <w:rFonts w:ascii="Times New Roman" w:hAnsi="Times New Roman" w:eastAsia="仿宋_GB2312" w:cs="Times New Roman"/>
          <w:spacing w:val="-8"/>
          <w:lang w:eastAsia="zh-CN"/>
        </w:rPr>
        <w:t>动之外开</w:t>
      </w:r>
      <w:r>
        <w:rPr>
          <w:rFonts w:ascii="Times New Roman" w:hAnsi="Times New Roman" w:eastAsia="仿宋_GB2312" w:cs="Times New Roman"/>
          <w:lang w:eastAsia="zh-CN"/>
        </w:rPr>
        <w:t xml:space="preserve"> </w:t>
      </w:r>
      <w:r>
        <w:rPr>
          <w:rFonts w:ascii="Times New Roman" w:hAnsi="Times New Roman" w:eastAsia="仿宋_GB2312" w:cs="Times New Roman"/>
          <w:spacing w:val="-1"/>
          <w:lang w:eastAsia="zh-CN"/>
        </w:rPr>
        <w:t>展非独立核算经营活动发生的支出。</w:t>
      </w:r>
    </w:p>
    <w:p>
      <w:pPr>
        <w:pStyle w:val="3"/>
        <w:widowControl w:val="0"/>
        <w:kinsoku/>
        <w:spacing w:line="580" w:lineRule="exact"/>
        <w:ind w:firstLine="628" w:firstLineChars="200"/>
        <w:jc w:val="both"/>
        <w:rPr>
          <w:rFonts w:ascii="Times New Roman" w:hAnsi="Times New Roman" w:eastAsia="仿宋_GB2312" w:cs="Times New Roman"/>
          <w:lang w:eastAsia="zh-CN"/>
        </w:rPr>
      </w:pPr>
      <w:r>
        <w:rPr>
          <w:rFonts w:ascii="Times New Roman" w:hAnsi="Times New Roman" w:eastAsia="仿宋_GB2312" w:cs="Times New Roman"/>
          <w:spacing w:val="-3"/>
          <w:lang w:eastAsia="zh-CN"/>
        </w:rPr>
        <w:t>（十六）</w:t>
      </w:r>
      <w:r>
        <w:rPr>
          <w:rFonts w:ascii="Times New Roman" w:hAnsi="Times New Roman" w:eastAsia="仿宋_GB2312" w:cs="Times New Roman"/>
          <w:spacing w:val="-111"/>
          <w:lang w:eastAsia="zh-CN"/>
        </w:rPr>
        <w:t xml:space="preserve"> </w:t>
      </w:r>
      <w:r>
        <w:rPr>
          <w:rFonts w:ascii="Times New Roman" w:hAnsi="Times New Roman" w:eastAsia="仿宋_GB2312" w:cs="Times New Roman"/>
          <w:spacing w:val="-3"/>
          <w:lang w:eastAsia="zh-CN"/>
        </w:rPr>
        <w:t>“</w:t>
      </w:r>
      <w:r>
        <w:rPr>
          <w:rFonts w:ascii="Times New Roman" w:hAnsi="Times New Roman" w:eastAsia="仿宋_GB2312" w:cs="Times New Roman"/>
          <w:spacing w:val="-124"/>
          <w:lang w:eastAsia="zh-CN"/>
        </w:rPr>
        <w:t xml:space="preserve"> </w:t>
      </w:r>
      <w:r>
        <w:rPr>
          <w:rFonts w:ascii="Times New Roman" w:hAnsi="Times New Roman" w:eastAsia="仿宋_GB2312" w:cs="Times New Roman"/>
          <w:spacing w:val="-3"/>
          <w:lang w:eastAsia="zh-CN"/>
        </w:rPr>
        <w:t>三公”经费：纳入市级财政预决算管理的</w:t>
      </w:r>
      <w:r>
        <w:rPr>
          <w:rFonts w:ascii="Times New Roman" w:hAnsi="Times New Roman" w:eastAsia="仿宋_GB2312" w:cs="Times New Roman"/>
          <w:spacing w:val="-118"/>
          <w:lang w:eastAsia="zh-CN"/>
        </w:rPr>
        <w:t xml:space="preserve"> </w:t>
      </w:r>
      <w:r>
        <w:rPr>
          <w:rFonts w:ascii="Times New Roman" w:hAnsi="Times New Roman" w:eastAsia="仿宋_GB2312" w:cs="Times New Roman"/>
          <w:spacing w:val="-3"/>
          <w:lang w:eastAsia="zh-CN"/>
        </w:rPr>
        <w:t>“</w:t>
      </w:r>
      <w:r>
        <w:rPr>
          <w:rFonts w:ascii="Times New Roman" w:hAnsi="Times New Roman" w:eastAsia="仿宋_GB2312" w:cs="Times New Roman"/>
          <w:spacing w:val="-124"/>
          <w:lang w:eastAsia="zh-CN"/>
        </w:rPr>
        <w:t xml:space="preserve"> </w:t>
      </w:r>
      <w:r>
        <w:rPr>
          <w:rFonts w:ascii="Times New Roman" w:hAnsi="Times New Roman" w:eastAsia="仿宋_GB2312" w:cs="Times New Roman"/>
          <w:spacing w:val="-3"/>
          <w:lang w:eastAsia="zh-CN"/>
        </w:rPr>
        <w:t>三公”</w:t>
      </w:r>
      <w:r>
        <w:rPr>
          <w:rFonts w:ascii="Times New Roman" w:hAnsi="Times New Roman" w:eastAsia="仿宋_GB2312" w:cs="Times New Roman"/>
          <w:lang w:eastAsia="zh-CN"/>
        </w:rPr>
        <w:t xml:space="preserve"> </w:t>
      </w:r>
      <w:r>
        <w:rPr>
          <w:rFonts w:ascii="Times New Roman" w:hAnsi="Times New Roman" w:eastAsia="仿宋_GB2312" w:cs="Times New Roman"/>
          <w:spacing w:val="-5"/>
          <w:lang w:eastAsia="zh-CN"/>
        </w:rPr>
        <w:t>经费，是指部门用财政拨款安排的因公出国（境）费、公务用</w:t>
      </w:r>
      <w:r>
        <w:rPr>
          <w:rFonts w:ascii="Times New Roman" w:hAnsi="Times New Roman" w:eastAsia="仿宋_GB2312" w:cs="Times New Roman"/>
          <w:spacing w:val="-8"/>
          <w:lang w:eastAsia="zh-CN"/>
        </w:rPr>
        <w:t>车购置及运行维护费和公务接待费。其中，因公出国</w:t>
      </w:r>
      <w:r>
        <w:rPr>
          <w:rFonts w:ascii="Times New Roman" w:hAnsi="Times New Roman" w:eastAsia="仿宋_GB2312" w:cs="Times New Roman"/>
          <w:spacing w:val="-65"/>
          <w:lang w:eastAsia="zh-CN"/>
        </w:rPr>
        <w:t xml:space="preserve"> </w:t>
      </w:r>
      <w:r>
        <w:rPr>
          <w:rFonts w:ascii="Times New Roman" w:hAnsi="Times New Roman" w:eastAsia="仿宋_GB2312" w:cs="Times New Roman"/>
          <w:spacing w:val="-8"/>
          <w:lang w:eastAsia="zh-CN"/>
        </w:rPr>
        <w:t>（境）费反映</w:t>
      </w:r>
      <w:r>
        <w:rPr>
          <w:rFonts w:ascii="Times New Roman" w:hAnsi="Times New Roman" w:eastAsia="仿宋_GB2312" w:cs="Times New Roman"/>
          <w:spacing w:val="-5"/>
          <w:lang w:eastAsia="zh-CN"/>
        </w:rPr>
        <w:t>单位公务出国（境）的国际旅费、国外城市间交通费、住宿费、伙食费、培训费、公杂费等支出；公务用车购置及运行维护费反映</w:t>
      </w:r>
      <w:r>
        <w:rPr>
          <w:rFonts w:ascii="Times New Roman" w:hAnsi="Times New Roman" w:eastAsia="仿宋_GB2312" w:cs="Times New Roman"/>
          <w:spacing w:val="-7"/>
          <w:lang w:eastAsia="zh-CN"/>
        </w:rPr>
        <w:t>单位公务用车购置支出</w:t>
      </w:r>
      <w:r>
        <w:rPr>
          <w:rFonts w:ascii="Times New Roman" w:hAnsi="Times New Roman" w:eastAsia="仿宋_GB2312" w:cs="Times New Roman"/>
          <w:spacing w:val="-80"/>
          <w:lang w:eastAsia="zh-CN"/>
        </w:rPr>
        <w:t xml:space="preserve"> </w:t>
      </w:r>
      <w:r>
        <w:rPr>
          <w:rFonts w:ascii="Times New Roman" w:hAnsi="Times New Roman" w:eastAsia="仿宋_GB2312" w:cs="Times New Roman"/>
          <w:spacing w:val="-7"/>
          <w:lang w:eastAsia="zh-CN"/>
        </w:rPr>
        <w:t>（含车辆购置税、牌照</w:t>
      </w:r>
      <w:r>
        <w:rPr>
          <w:rFonts w:ascii="Times New Roman" w:hAnsi="Times New Roman" w:eastAsia="仿宋_GB2312" w:cs="Times New Roman"/>
          <w:spacing w:val="-8"/>
          <w:lang w:eastAsia="zh-CN"/>
        </w:rPr>
        <w:t>费）及燃料费、维修</w:t>
      </w:r>
      <w:r>
        <w:rPr>
          <w:rFonts w:ascii="Times New Roman" w:hAnsi="Times New Roman" w:eastAsia="仿宋_GB2312" w:cs="Times New Roman"/>
          <w:spacing w:val="-5"/>
          <w:lang w:eastAsia="zh-CN"/>
        </w:rPr>
        <w:t>费、过桥过路费、保险费、安全奖励费用等支出；公务接待费反</w:t>
      </w:r>
      <w:r>
        <w:rPr>
          <w:rFonts w:ascii="Times New Roman" w:hAnsi="Times New Roman" w:eastAsia="仿宋_GB2312" w:cs="Times New Roman"/>
          <w:spacing w:val="-1"/>
          <w:lang w:eastAsia="zh-CN"/>
        </w:rPr>
        <w:t>映单位按规定开支的各类公务接待（含外宾接待）费用。</w:t>
      </w:r>
    </w:p>
    <w:p>
      <w:pPr>
        <w:pStyle w:val="3"/>
        <w:widowControl w:val="0"/>
        <w:kinsoku/>
        <w:spacing w:line="580" w:lineRule="exact"/>
        <w:ind w:firstLine="632" w:firstLineChars="200"/>
        <w:jc w:val="both"/>
        <w:rPr>
          <w:rFonts w:ascii="Times New Roman" w:hAnsi="Times New Roman" w:eastAsia="仿宋_GB2312" w:cs="Times New Roman"/>
          <w:lang w:eastAsia="zh-CN"/>
        </w:rPr>
      </w:pPr>
      <w:r>
        <w:rPr>
          <w:rFonts w:ascii="Times New Roman" w:hAnsi="Times New Roman" w:eastAsia="仿宋_GB2312" w:cs="Times New Roman"/>
          <w:spacing w:val="-2"/>
          <w:lang w:eastAsia="zh-CN"/>
        </w:rPr>
        <w:t>（十七）机关运行经费：指为保障行政单位（包括参照公务员</w:t>
      </w:r>
      <w:r>
        <w:rPr>
          <w:rFonts w:ascii="Times New Roman" w:hAnsi="Times New Roman" w:eastAsia="仿宋_GB2312" w:cs="Times New Roman"/>
          <w:spacing w:val="16"/>
          <w:lang w:eastAsia="zh-CN"/>
        </w:rPr>
        <w:t xml:space="preserve"> </w:t>
      </w:r>
      <w:r>
        <w:rPr>
          <w:rFonts w:ascii="Times New Roman" w:hAnsi="Times New Roman" w:eastAsia="仿宋_GB2312" w:cs="Times New Roman"/>
          <w:spacing w:val="1"/>
          <w:lang w:eastAsia="zh-CN"/>
        </w:rPr>
        <w:t>法管理的事业单位）运行用于购买货物和服务的各项资金，</w:t>
      </w:r>
      <w:r>
        <w:rPr>
          <w:rFonts w:ascii="Times New Roman" w:hAnsi="Times New Roman" w:eastAsia="仿宋_GB2312" w:cs="Times New Roman"/>
          <w:lang w:eastAsia="zh-CN"/>
        </w:rPr>
        <w:t xml:space="preserve">包括 </w:t>
      </w:r>
      <w:r>
        <w:rPr>
          <w:rFonts w:ascii="Times New Roman" w:hAnsi="Times New Roman" w:eastAsia="仿宋_GB2312" w:cs="Times New Roman"/>
          <w:spacing w:val="-5"/>
          <w:lang w:eastAsia="zh-CN"/>
        </w:rPr>
        <w:t>办公费、印刷费、邮电费、差旅费、会议费、福利费、日常维修费、专用材料及一般设备购置费、办公用房水电费、办公用房取</w:t>
      </w:r>
      <w:r>
        <w:rPr>
          <w:rFonts w:ascii="Times New Roman" w:hAnsi="Times New Roman" w:eastAsia="仿宋_GB2312" w:cs="Times New Roman"/>
          <w:spacing w:val="-13"/>
          <w:lang w:eastAsia="zh-CN"/>
        </w:rPr>
        <w:t>暖费、办公用房物业管理费、公务用车运行维护费以及其他费用。</w:t>
      </w:r>
    </w:p>
    <w:p>
      <w:pPr>
        <w:rPr>
          <w:rFonts w:ascii="Times New Roman" w:hAnsi="Times New Roman" w:cs="Times New Roman"/>
          <w:spacing w:val="-4"/>
          <w:lang w:eastAsia="zh-CN"/>
        </w:rPr>
      </w:pPr>
      <w:r>
        <w:rPr>
          <w:rFonts w:ascii="Times New Roman" w:hAnsi="Times New Roman" w:cs="Times New Roman"/>
          <w:spacing w:val="-4"/>
          <w:lang w:eastAsia="zh-CN"/>
        </w:rPr>
        <w:br w:type="page"/>
      </w:r>
    </w:p>
    <w:p>
      <w:pPr>
        <w:jc w:val="center"/>
        <w:rPr>
          <w:rFonts w:ascii="方正小标宋_GBK" w:hAnsi="方正小标宋_GBK" w:eastAsia="方正小标宋_GBK" w:cs="方正小标宋_GBK"/>
          <w:spacing w:val="-2"/>
          <w:sz w:val="44"/>
          <w:szCs w:val="44"/>
          <w:lang w:eastAsia="zh-CN"/>
        </w:rPr>
      </w:pPr>
      <w:r>
        <w:rPr>
          <w:rFonts w:ascii="方正小标宋_GBK" w:hAnsi="方正小标宋_GBK" w:eastAsia="方正小标宋_GBK" w:cs="方正小标宋_GBK"/>
          <w:spacing w:val="-2"/>
          <w:sz w:val="44"/>
          <w:szCs w:val="44"/>
          <w:lang w:eastAsia="zh-CN"/>
        </w:rPr>
        <w:t>第六部分  附件</w:t>
      </w:r>
    </w:p>
    <w:p>
      <w:pPr>
        <w:spacing w:line="334" w:lineRule="auto"/>
        <w:rPr>
          <w:rFonts w:ascii="Times New Roman" w:hAnsi="Times New Roman" w:cs="Times New Roman"/>
          <w:lang w:eastAsia="zh-CN"/>
        </w:rPr>
      </w:pPr>
    </w:p>
    <w:p>
      <w:pPr>
        <w:spacing w:line="335" w:lineRule="auto"/>
        <w:rPr>
          <w:rFonts w:ascii="Times New Roman" w:hAnsi="Times New Roman" w:cs="Times New Roman"/>
          <w:lang w:eastAsia="zh-CN"/>
        </w:rPr>
      </w:pPr>
    </w:p>
    <w:p>
      <w:pPr>
        <w:widowControl w:val="0"/>
        <w:kinsoku/>
        <w:autoSpaceDE/>
        <w:autoSpaceDN/>
        <w:adjustRightInd/>
        <w:snapToGrid/>
        <w:ind w:firstLine="640"/>
        <w:jc w:val="center"/>
        <w:textAlignment w:val="auto"/>
        <w:rPr>
          <w:rFonts w:ascii="Times New Roman" w:hAnsi="Times New Roman" w:eastAsia="仿宋" w:cs="Times New Roman"/>
          <w:bCs/>
          <w:snapToGrid/>
          <w:color w:val="auto"/>
          <w:kern w:val="2"/>
          <w:sz w:val="32"/>
          <w:szCs w:val="32"/>
          <w:lang w:eastAsia="zh-CN"/>
        </w:rPr>
      </w:pPr>
      <w:r>
        <w:rPr>
          <w:rFonts w:ascii="Times New Roman" w:hAnsi="Times New Roman" w:eastAsia="黑体" w:cs="Times New Roman"/>
          <w:snapToGrid/>
          <w:color w:val="auto"/>
          <w:kern w:val="2"/>
          <w:sz w:val="32"/>
          <w:szCs w:val="32"/>
          <w:lang w:eastAsia="zh-CN"/>
        </w:rPr>
        <w:t>202</w:t>
      </w:r>
      <w:r>
        <w:rPr>
          <w:rFonts w:hint="eastAsia" w:ascii="Times New Roman" w:hAnsi="Times New Roman" w:eastAsia="黑体" w:cs="Times New Roman"/>
          <w:snapToGrid/>
          <w:color w:val="auto"/>
          <w:kern w:val="2"/>
          <w:sz w:val="32"/>
          <w:szCs w:val="32"/>
          <w:lang w:val="en-US" w:eastAsia="zh-CN"/>
        </w:rPr>
        <w:t>4</w:t>
      </w:r>
      <w:r>
        <w:rPr>
          <w:rFonts w:ascii="Times New Roman" w:hAnsi="Times New Roman" w:eastAsia="黑体" w:cs="Times New Roman"/>
          <w:snapToGrid/>
          <w:color w:val="auto"/>
          <w:kern w:val="2"/>
          <w:sz w:val="32"/>
          <w:szCs w:val="32"/>
          <w:lang w:eastAsia="zh-CN"/>
        </w:rPr>
        <w:t>年度</w:t>
      </w:r>
      <w:r>
        <w:rPr>
          <w:rFonts w:hint="eastAsia" w:ascii="Times New Roman" w:hAnsi="Times New Roman" w:eastAsia="黑体" w:cs="Times New Roman"/>
          <w:bCs/>
          <w:snapToGrid/>
          <w:color w:val="auto"/>
          <w:kern w:val="2"/>
          <w:sz w:val="32"/>
          <w:szCs w:val="32"/>
          <w:lang w:eastAsia="zh-CN"/>
        </w:rPr>
        <w:t>光谷第一初级中学</w:t>
      </w:r>
      <w:r>
        <w:rPr>
          <w:rFonts w:ascii="Times New Roman" w:hAnsi="Times New Roman" w:eastAsia="黑体" w:cs="Times New Roman"/>
          <w:bCs/>
          <w:snapToGrid/>
          <w:color w:val="auto"/>
          <w:kern w:val="2"/>
          <w:sz w:val="32"/>
          <w:szCs w:val="32"/>
          <w:lang w:eastAsia="zh-CN"/>
        </w:rPr>
        <w:t>绩效评价报告</w:t>
      </w:r>
    </w:p>
    <w:p>
      <w:pPr>
        <w:widowControl w:val="0"/>
        <w:kinsoku/>
        <w:autoSpaceDE/>
        <w:autoSpaceDN/>
        <w:adjustRightInd/>
        <w:snapToGrid/>
        <w:ind w:firstLine="640"/>
        <w:jc w:val="both"/>
        <w:textAlignment w:val="auto"/>
        <w:rPr>
          <w:rFonts w:ascii="Times New Roman" w:hAnsi="Times New Roman" w:eastAsia="仿宋" w:cs="Times New Roman"/>
          <w:b/>
          <w:snapToGrid/>
          <w:color w:val="auto"/>
          <w:kern w:val="2"/>
          <w:sz w:val="32"/>
          <w:szCs w:val="32"/>
          <w:lang w:eastAsia="zh-CN"/>
        </w:rPr>
      </w:pPr>
      <w:r>
        <w:rPr>
          <w:rFonts w:ascii="Times New Roman" w:hAnsi="Times New Roman" w:eastAsia="仿宋" w:cs="Times New Roman"/>
          <w:b/>
          <w:snapToGrid/>
          <w:color w:val="auto"/>
          <w:kern w:val="2"/>
          <w:sz w:val="32"/>
          <w:szCs w:val="32"/>
          <w:lang w:eastAsia="zh-CN"/>
        </w:rPr>
        <w:t>一、202</w:t>
      </w:r>
      <w:r>
        <w:rPr>
          <w:rFonts w:hint="eastAsia" w:ascii="Times New Roman" w:hAnsi="Times New Roman" w:eastAsia="仿宋" w:cs="Times New Roman"/>
          <w:b/>
          <w:snapToGrid/>
          <w:color w:val="auto"/>
          <w:kern w:val="2"/>
          <w:sz w:val="32"/>
          <w:szCs w:val="32"/>
          <w:lang w:val="en-US" w:eastAsia="zh-CN"/>
        </w:rPr>
        <w:t>4</w:t>
      </w:r>
      <w:r>
        <w:rPr>
          <w:rFonts w:ascii="Times New Roman" w:hAnsi="Times New Roman" w:eastAsia="仿宋" w:cs="Times New Roman"/>
          <w:b/>
          <w:snapToGrid/>
          <w:color w:val="auto"/>
          <w:kern w:val="2"/>
          <w:sz w:val="32"/>
          <w:szCs w:val="32"/>
          <w:lang w:eastAsia="zh-CN"/>
        </w:rPr>
        <w:t>年度</w:t>
      </w:r>
      <w:r>
        <w:rPr>
          <w:rFonts w:hint="eastAsia" w:ascii="Times New Roman" w:hAnsi="Times New Roman" w:eastAsia="仿宋" w:cs="Times New Roman"/>
          <w:b/>
          <w:snapToGrid/>
          <w:color w:val="auto"/>
          <w:kern w:val="2"/>
          <w:sz w:val="32"/>
          <w:szCs w:val="32"/>
          <w:lang w:eastAsia="zh-CN"/>
        </w:rPr>
        <w:t>光谷第一初级中学</w:t>
      </w:r>
      <w:r>
        <w:rPr>
          <w:rFonts w:ascii="Times New Roman" w:hAnsi="Times New Roman" w:eastAsia="仿宋" w:cs="Times New Roman"/>
          <w:b/>
          <w:snapToGrid/>
          <w:color w:val="auto"/>
          <w:kern w:val="2"/>
          <w:sz w:val="32"/>
          <w:szCs w:val="32"/>
          <w:lang w:eastAsia="zh-CN"/>
        </w:rPr>
        <w:t>整体绩效评价报告</w:t>
      </w:r>
    </w:p>
    <w:p>
      <w:pPr>
        <w:widowControl w:val="0"/>
        <w:kinsoku/>
        <w:autoSpaceDE/>
        <w:autoSpaceDN/>
        <w:adjustRightInd/>
        <w:snapToGrid/>
        <w:ind w:firstLine="640"/>
        <w:jc w:val="both"/>
        <w:textAlignment w:val="auto"/>
        <w:rPr>
          <w:rFonts w:hint="eastAsia" w:ascii="仿宋" w:hAnsi="仿宋" w:eastAsia="仿宋" w:cs="Times New Roman"/>
          <w:snapToGrid/>
          <w:color w:val="auto"/>
          <w:kern w:val="2"/>
          <w:sz w:val="32"/>
          <w:szCs w:val="32"/>
          <w:lang w:eastAsia="zh-CN"/>
        </w:rPr>
      </w:pPr>
      <w:r>
        <w:rPr>
          <w:rFonts w:ascii="Times New Roman" w:hAnsi="Times New Roman" w:eastAsia="仿宋" w:cs="Times New Roman"/>
          <w:b/>
          <w:snapToGrid/>
          <w:color w:val="auto"/>
          <w:kern w:val="2"/>
          <w:sz w:val="32"/>
          <w:szCs w:val="32"/>
          <w:lang w:eastAsia="zh-CN"/>
        </w:rPr>
        <w:t xml:space="preserve">    </w:t>
      </w:r>
      <w:r>
        <w:rPr>
          <w:rFonts w:hint="eastAsia" w:ascii="仿宋" w:hAnsi="仿宋" w:eastAsia="仿宋" w:cs="Times New Roman"/>
          <w:snapToGrid/>
          <w:color w:val="auto"/>
          <w:kern w:val="2"/>
          <w:sz w:val="32"/>
          <w:szCs w:val="32"/>
          <w:lang w:eastAsia="zh-CN"/>
        </w:rPr>
        <w:t>一、部门概况：</w:t>
      </w:r>
    </w:p>
    <w:p>
      <w:pPr>
        <w:widowControl w:val="0"/>
        <w:kinsoku/>
        <w:autoSpaceDE/>
        <w:autoSpaceDN/>
        <w:adjustRightInd/>
        <w:snapToGrid/>
        <w:ind w:firstLine="640"/>
        <w:jc w:val="both"/>
        <w:textAlignment w:val="auto"/>
        <w:rPr>
          <w:rFonts w:hint="eastAsia" w:ascii="仿宋" w:hAnsi="仿宋" w:eastAsia="仿宋" w:cs="Times New Roman"/>
          <w:snapToGrid/>
          <w:color w:val="auto"/>
          <w:kern w:val="2"/>
          <w:sz w:val="32"/>
          <w:szCs w:val="32"/>
          <w:lang w:eastAsia="zh-CN"/>
        </w:rPr>
      </w:pPr>
      <w:r>
        <w:rPr>
          <w:rFonts w:hint="eastAsia" w:ascii="仿宋" w:hAnsi="仿宋" w:eastAsia="仿宋" w:cs="Times New Roman"/>
          <w:snapToGrid/>
          <w:color w:val="auto"/>
          <w:kern w:val="2"/>
          <w:sz w:val="32"/>
          <w:szCs w:val="32"/>
          <w:lang w:eastAsia="zh-CN"/>
        </w:rPr>
        <w:t>学校主要职能是贯彻落实党和国家的教育方针政策、法律法规，根据上级批示精神，结合本地区的实</w:t>
      </w:r>
      <w:bookmarkStart w:id="0" w:name="_GoBack"/>
      <w:bookmarkEnd w:id="0"/>
      <w:r>
        <w:rPr>
          <w:rFonts w:hint="eastAsia" w:ascii="仿宋" w:hAnsi="仿宋" w:eastAsia="仿宋" w:cs="Times New Roman"/>
          <w:snapToGrid/>
          <w:color w:val="auto"/>
          <w:kern w:val="2"/>
          <w:sz w:val="32"/>
          <w:szCs w:val="32"/>
          <w:lang w:eastAsia="zh-CN"/>
        </w:rPr>
        <w:t>际，全面实施初中义务教育，完成初中阶段学历教育，培养全面发展的合格人才。</w:t>
      </w:r>
    </w:p>
    <w:p>
      <w:pPr>
        <w:widowControl w:val="0"/>
        <w:kinsoku/>
        <w:autoSpaceDE/>
        <w:autoSpaceDN/>
        <w:adjustRightInd/>
        <w:snapToGrid/>
        <w:ind w:firstLine="640"/>
        <w:jc w:val="both"/>
        <w:textAlignment w:val="auto"/>
        <w:rPr>
          <w:rFonts w:hint="eastAsia" w:ascii="仿宋" w:hAnsi="仿宋" w:eastAsia="仿宋" w:cs="Times New Roman"/>
          <w:snapToGrid/>
          <w:color w:val="auto"/>
          <w:kern w:val="2"/>
          <w:sz w:val="32"/>
          <w:szCs w:val="32"/>
          <w:lang w:eastAsia="zh-CN"/>
        </w:rPr>
      </w:pPr>
      <w:r>
        <w:rPr>
          <w:rFonts w:hint="eastAsia" w:ascii="仿宋" w:hAnsi="仿宋" w:eastAsia="仿宋" w:cs="Times New Roman"/>
          <w:snapToGrid/>
          <w:color w:val="auto"/>
          <w:kern w:val="2"/>
          <w:sz w:val="32"/>
          <w:szCs w:val="32"/>
          <w:lang w:eastAsia="zh-CN"/>
        </w:rPr>
        <w:t>我校人员编制数19人，截止202</w:t>
      </w:r>
      <w:r>
        <w:rPr>
          <w:rFonts w:hint="eastAsia" w:ascii="仿宋" w:hAnsi="仿宋" w:eastAsia="仿宋" w:cs="Times New Roman"/>
          <w:snapToGrid/>
          <w:color w:val="auto"/>
          <w:kern w:val="2"/>
          <w:sz w:val="32"/>
          <w:szCs w:val="32"/>
          <w:lang w:val="en-US" w:eastAsia="zh-CN"/>
        </w:rPr>
        <w:t>4</w:t>
      </w:r>
      <w:r>
        <w:rPr>
          <w:rFonts w:hint="eastAsia" w:ascii="仿宋" w:hAnsi="仿宋" w:eastAsia="仿宋" w:cs="Times New Roman"/>
          <w:snapToGrid/>
          <w:color w:val="auto"/>
          <w:kern w:val="2"/>
          <w:sz w:val="32"/>
          <w:szCs w:val="32"/>
          <w:lang w:eastAsia="zh-CN"/>
        </w:rPr>
        <w:t>年底全校有正式在职教职工</w:t>
      </w:r>
      <w:r>
        <w:rPr>
          <w:rFonts w:hint="eastAsia" w:ascii="仿宋" w:hAnsi="仿宋" w:eastAsia="仿宋" w:cs="Times New Roman"/>
          <w:snapToGrid/>
          <w:color w:val="auto"/>
          <w:kern w:val="2"/>
          <w:sz w:val="32"/>
          <w:szCs w:val="32"/>
          <w:lang w:val="en-US" w:eastAsia="zh-CN"/>
        </w:rPr>
        <w:t>117</w:t>
      </w:r>
      <w:r>
        <w:rPr>
          <w:rFonts w:hint="eastAsia" w:ascii="仿宋" w:hAnsi="仿宋" w:eastAsia="仿宋" w:cs="Times New Roman"/>
          <w:snapToGrid/>
          <w:color w:val="auto"/>
          <w:kern w:val="2"/>
          <w:sz w:val="32"/>
          <w:szCs w:val="32"/>
          <w:lang w:eastAsia="zh-CN"/>
        </w:rPr>
        <w:t>人，其中高级职务9人，中级职务</w:t>
      </w:r>
      <w:r>
        <w:rPr>
          <w:rFonts w:hint="eastAsia" w:ascii="仿宋" w:hAnsi="仿宋" w:eastAsia="仿宋" w:cs="Times New Roman"/>
          <w:snapToGrid/>
          <w:color w:val="auto"/>
          <w:kern w:val="2"/>
          <w:sz w:val="32"/>
          <w:szCs w:val="32"/>
          <w:lang w:val="en-US" w:eastAsia="zh-CN"/>
        </w:rPr>
        <w:t>26</w:t>
      </w:r>
      <w:r>
        <w:rPr>
          <w:rFonts w:hint="eastAsia" w:ascii="仿宋" w:hAnsi="仿宋" w:eastAsia="仿宋" w:cs="Times New Roman"/>
          <w:snapToGrid/>
          <w:color w:val="auto"/>
          <w:kern w:val="2"/>
          <w:sz w:val="32"/>
          <w:szCs w:val="32"/>
          <w:lang w:eastAsia="zh-CN"/>
        </w:rPr>
        <w:t>人，初级职务</w:t>
      </w:r>
      <w:r>
        <w:rPr>
          <w:rFonts w:hint="eastAsia" w:ascii="仿宋" w:hAnsi="仿宋" w:eastAsia="仿宋" w:cs="Times New Roman"/>
          <w:snapToGrid/>
          <w:color w:val="auto"/>
          <w:kern w:val="2"/>
          <w:sz w:val="32"/>
          <w:szCs w:val="32"/>
          <w:lang w:val="en-US" w:eastAsia="zh-CN"/>
        </w:rPr>
        <w:t>64</w:t>
      </w:r>
      <w:r>
        <w:rPr>
          <w:rFonts w:hint="eastAsia" w:ascii="仿宋" w:hAnsi="仿宋" w:eastAsia="仿宋" w:cs="Times New Roman"/>
          <w:snapToGrid/>
          <w:color w:val="auto"/>
          <w:kern w:val="2"/>
          <w:sz w:val="32"/>
          <w:szCs w:val="32"/>
          <w:lang w:eastAsia="zh-CN"/>
        </w:rPr>
        <w:t>人，</w:t>
      </w:r>
      <w:r>
        <w:rPr>
          <w:rFonts w:hint="eastAsia" w:ascii="仿宋" w:hAnsi="仿宋" w:eastAsia="仿宋" w:cs="Times New Roman"/>
          <w:snapToGrid/>
          <w:color w:val="auto"/>
          <w:kern w:val="2"/>
          <w:sz w:val="32"/>
          <w:szCs w:val="32"/>
          <w:lang w:val="en-US" w:eastAsia="zh-CN"/>
        </w:rPr>
        <w:t>见习期18人，</w:t>
      </w:r>
      <w:r>
        <w:rPr>
          <w:rFonts w:hint="eastAsia" w:ascii="仿宋" w:hAnsi="仿宋" w:eastAsia="仿宋" w:cs="Times New Roman"/>
          <w:snapToGrid/>
          <w:color w:val="auto"/>
          <w:kern w:val="2"/>
          <w:sz w:val="32"/>
          <w:szCs w:val="32"/>
          <w:lang w:eastAsia="zh-CN"/>
        </w:rPr>
        <w:t>退休教师2</w:t>
      </w:r>
      <w:r>
        <w:rPr>
          <w:rFonts w:hint="eastAsia" w:ascii="仿宋" w:hAnsi="仿宋" w:eastAsia="仿宋" w:cs="Times New Roman"/>
          <w:snapToGrid/>
          <w:color w:val="auto"/>
          <w:kern w:val="2"/>
          <w:sz w:val="32"/>
          <w:szCs w:val="32"/>
          <w:lang w:val="en-US" w:eastAsia="zh-CN"/>
        </w:rPr>
        <w:t>5</w:t>
      </w:r>
      <w:r>
        <w:rPr>
          <w:rFonts w:hint="eastAsia" w:ascii="仿宋" w:hAnsi="仿宋" w:eastAsia="仿宋" w:cs="Times New Roman"/>
          <w:snapToGrid/>
          <w:color w:val="auto"/>
          <w:kern w:val="2"/>
          <w:sz w:val="32"/>
          <w:szCs w:val="32"/>
          <w:lang w:eastAsia="zh-CN"/>
        </w:rPr>
        <w:t>人，学校共有学生总数1210人，班级数2</w:t>
      </w:r>
      <w:r>
        <w:rPr>
          <w:rFonts w:hint="eastAsia" w:ascii="仿宋" w:hAnsi="仿宋" w:eastAsia="仿宋" w:cs="Times New Roman"/>
          <w:snapToGrid/>
          <w:color w:val="auto"/>
          <w:kern w:val="2"/>
          <w:sz w:val="32"/>
          <w:szCs w:val="32"/>
          <w:lang w:val="en-US" w:eastAsia="zh-CN"/>
        </w:rPr>
        <w:t>6</w:t>
      </w:r>
      <w:r>
        <w:rPr>
          <w:rFonts w:hint="eastAsia" w:ascii="仿宋" w:hAnsi="仿宋" w:eastAsia="仿宋" w:cs="Times New Roman"/>
          <w:snapToGrid/>
          <w:color w:val="auto"/>
          <w:kern w:val="2"/>
          <w:sz w:val="32"/>
          <w:szCs w:val="32"/>
          <w:lang w:eastAsia="zh-CN"/>
        </w:rPr>
        <w:t>个。</w:t>
      </w:r>
    </w:p>
    <w:p>
      <w:pPr>
        <w:widowControl w:val="0"/>
        <w:kinsoku/>
        <w:autoSpaceDE/>
        <w:autoSpaceDN/>
        <w:adjustRightInd/>
        <w:snapToGrid/>
        <w:ind w:firstLine="640"/>
        <w:jc w:val="both"/>
        <w:textAlignment w:val="auto"/>
        <w:rPr>
          <w:rFonts w:hint="eastAsia" w:ascii="仿宋" w:hAnsi="仿宋" w:eastAsia="仿宋" w:cs="Times New Roman"/>
          <w:snapToGrid/>
          <w:color w:val="auto"/>
          <w:kern w:val="2"/>
          <w:sz w:val="32"/>
          <w:szCs w:val="32"/>
          <w:lang w:eastAsia="zh-CN"/>
        </w:rPr>
      </w:pPr>
      <w:r>
        <w:rPr>
          <w:rFonts w:hint="eastAsia" w:ascii="仿宋" w:hAnsi="仿宋" w:eastAsia="仿宋" w:cs="Times New Roman"/>
          <w:snapToGrid/>
          <w:color w:val="auto"/>
          <w:kern w:val="2"/>
          <w:sz w:val="32"/>
          <w:szCs w:val="32"/>
          <w:lang w:eastAsia="zh-CN"/>
        </w:rPr>
        <w:t>二、部门整体支出管理及使用情况：</w:t>
      </w:r>
    </w:p>
    <w:p>
      <w:pPr>
        <w:widowControl w:val="0"/>
        <w:kinsoku/>
        <w:autoSpaceDE/>
        <w:autoSpaceDN/>
        <w:adjustRightInd/>
        <w:snapToGrid/>
        <w:ind w:firstLine="640"/>
        <w:jc w:val="both"/>
        <w:textAlignment w:val="auto"/>
        <w:rPr>
          <w:rFonts w:hint="eastAsia" w:ascii="仿宋" w:hAnsi="仿宋" w:eastAsia="仿宋" w:cs="Times New Roman"/>
          <w:snapToGrid/>
          <w:color w:val="auto"/>
          <w:kern w:val="2"/>
          <w:sz w:val="32"/>
          <w:szCs w:val="32"/>
          <w:lang w:eastAsia="zh-CN"/>
        </w:rPr>
      </w:pPr>
      <w:r>
        <w:rPr>
          <w:rFonts w:hint="eastAsia" w:ascii="仿宋" w:hAnsi="仿宋" w:eastAsia="仿宋" w:cs="Times New Roman"/>
          <w:snapToGrid/>
          <w:color w:val="auto"/>
          <w:kern w:val="2"/>
          <w:sz w:val="32"/>
          <w:szCs w:val="32"/>
          <w:lang w:eastAsia="zh-CN"/>
        </w:rPr>
        <w:t>我单位202</w:t>
      </w:r>
      <w:r>
        <w:rPr>
          <w:rFonts w:hint="eastAsia" w:ascii="仿宋" w:hAnsi="仿宋" w:eastAsia="仿宋" w:cs="Times New Roman"/>
          <w:snapToGrid/>
          <w:color w:val="auto"/>
          <w:kern w:val="2"/>
          <w:sz w:val="32"/>
          <w:szCs w:val="32"/>
          <w:lang w:val="en-US" w:eastAsia="zh-CN"/>
        </w:rPr>
        <w:t>4</w:t>
      </w:r>
      <w:r>
        <w:rPr>
          <w:rFonts w:hint="eastAsia" w:ascii="仿宋" w:hAnsi="仿宋" w:eastAsia="仿宋" w:cs="Times New Roman"/>
          <w:snapToGrid/>
          <w:color w:val="auto"/>
          <w:kern w:val="2"/>
          <w:sz w:val="32"/>
          <w:szCs w:val="32"/>
          <w:lang w:eastAsia="zh-CN"/>
        </w:rPr>
        <w:t>年一般公共预算财政拨款支出年度预算为 2</w:t>
      </w:r>
      <w:r>
        <w:rPr>
          <w:rFonts w:hint="eastAsia" w:ascii="仿宋" w:hAnsi="仿宋" w:eastAsia="仿宋" w:cs="Times New Roman"/>
          <w:snapToGrid/>
          <w:color w:val="auto"/>
          <w:kern w:val="2"/>
          <w:sz w:val="32"/>
          <w:szCs w:val="32"/>
          <w:lang w:val="en-US" w:eastAsia="zh-CN"/>
        </w:rPr>
        <w:t>771.06</w:t>
      </w:r>
      <w:r>
        <w:rPr>
          <w:rFonts w:hint="eastAsia" w:ascii="仿宋" w:hAnsi="仿宋" w:eastAsia="仿宋" w:cs="Times New Roman"/>
          <w:snapToGrid/>
          <w:color w:val="auto"/>
          <w:kern w:val="2"/>
          <w:sz w:val="32"/>
          <w:szCs w:val="32"/>
          <w:lang w:eastAsia="zh-CN"/>
        </w:rPr>
        <w:t>万元，预算调整数为</w:t>
      </w:r>
      <w:r>
        <w:rPr>
          <w:rFonts w:hint="eastAsia" w:ascii="仿宋" w:hAnsi="仿宋" w:eastAsia="仿宋" w:cs="Times New Roman"/>
          <w:snapToGrid/>
          <w:color w:val="auto"/>
          <w:kern w:val="2"/>
          <w:sz w:val="32"/>
          <w:szCs w:val="32"/>
          <w:lang w:val="en-US" w:eastAsia="zh-CN"/>
        </w:rPr>
        <w:t>3078.76万元</w:t>
      </w:r>
      <w:r>
        <w:rPr>
          <w:rFonts w:hint="eastAsia" w:ascii="仿宋" w:hAnsi="仿宋" w:eastAsia="仿宋" w:cs="Times New Roman"/>
          <w:snapToGrid/>
          <w:color w:val="auto"/>
          <w:kern w:val="2"/>
          <w:sz w:val="32"/>
          <w:szCs w:val="32"/>
          <w:lang w:eastAsia="zh-CN"/>
        </w:rPr>
        <w:t>，预算执行数为</w:t>
      </w:r>
      <w:r>
        <w:rPr>
          <w:rFonts w:hint="eastAsia" w:ascii="仿宋" w:hAnsi="仿宋" w:eastAsia="仿宋" w:cs="Times New Roman"/>
          <w:snapToGrid/>
          <w:color w:val="auto"/>
          <w:kern w:val="2"/>
          <w:sz w:val="32"/>
          <w:szCs w:val="32"/>
          <w:lang w:val="en-US" w:eastAsia="zh-CN"/>
        </w:rPr>
        <w:t>3078.76</w:t>
      </w:r>
      <w:r>
        <w:rPr>
          <w:rFonts w:hint="eastAsia" w:ascii="仿宋" w:hAnsi="仿宋" w:eastAsia="仿宋" w:cs="Times New Roman"/>
          <w:snapToGrid/>
          <w:color w:val="auto"/>
          <w:kern w:val="2"/>
          <w:sz w:val="32"/>
          <w:szCs w:val="32"/>
          <w:lang w:eastAsia="zh-CN"/>
        </w:rPr>
        <w:t>万元，完成年度预算的 1</w:t>
      </w:r>
      <w:r>
        <w:rPr>
          <w:rFonts w:hint="eastAsia" w:ascii="仿宋" w:hAnsi="仿宋" w:eastAsia="仿宋" w:cs="Times New Roman"/>
          <w:snapToGrid/>
          <w:color w:val="auto"/>
          <w:kern w:val="2"/>
          <w:sz w:val="32"/>
          <w:szCs w:val="32"/>
          <w:lang w:val="en-US" w:eastAsia="zh-CN"/>
        </w:rPr>
        <w:t>1</w:t>
      </w:r>
      <w:r>
        <w:rPr>
          <w:rFonts w:hint="eastAsia" w:ascii="仿宋" w:hAnsi="仿宋" w:eastAsia="仿宋" w:cs="Times New Roman"/>
          <w:snapToGrid/>
          <w:color w:val="auto"/>
          <w:kern w:val="2"/>
          <w:sz w:val="32"/>
          <w:szCs w:val="32"/>
          <w:lang w:eastAsia="zh-CN"/>
        </w:rPr>
        <w:t>1.</w:t>
      </w:r>
      <w:r>
        <w:rPr>
          <w:rFonts w:hint="eastAsia" w:ascii="仿宋" w:hAnsi="仿宋" w:eastAsia="仿宋" w:cs="Times New Roman"/>
          <w:snapToGrid/>
          <w:color w:val="auto"/>
          <w:kern w:val="2"/>
          <w:sz w:val="32"/>
          <w:szCs w:val="32"/>
          <w:lang w:val="en-US" w:eastAsia="zh-CN"/>
        </w:rPr>
        <w:t>1</w:t>
      </w:r>
      <w:r>
        <w:rPr>
          <w:rFonts w:hint="eastAsia" w:ascii="仿宋" w:hAnsi="仿宋" w:eastAsia="仿宋" w:cs="Times New Roman"/>
          <w:snapToGrid/>
          <w:color w:val="auto"/>
          <w:kern w:val="2"/>
          <w:sz w:val="32"/>
          <w:szCs w:val="32"/>
          <w:lang w:eastAsia="zh-CN"/>
        </w:rPr>
        <w:t>%。</w:t>
      </w:r>
    </w:p>
    <w:p>
      <w:pPr>
        <w:widowControl w:val="0"/>
        <w:kinsoku/>
        <w:autoSpaceDE/>
        <w:autoSpaceDN/>
        <w:adjustRightInd/>
        <w:snapToGrid/>
        <w:ind w:firstLine="640"/>
        <w:jc w:val="both"/>
        <w:textAlignment w:val="auto"/>
        <w:rPr>
          <w:rFonts w:hint="eastAsia" w:ascii="仿宋" w:hAnsi="仿宋" w:eastAsia="仿宋" w:cs="Times New Roman"/>
          <w:snapToGrid/>
          <w:color w:val="auto"/>
          <w:kern w:val="2"/>
          <w:sz w:val="32"/>
          <w:szCs w:val="32"/>
          <w:lang w:eastAsia="zh-CN"/>
        </w:rPr>
      </w:pPr>
      <w:r>
        <w:rPr>
          <w:rFonts w:hint="eastAsia" w:ascii="仿宋" w:hAnsi="仿宋" w:eastAsia="仿宋" w:cs="Times New Roman"/>
          <w:snapToGrid/>
          <w:color w:val="auto"/>
          <w:kern w:val="2"/>
          <w:sz w:val="32"/>
          <w:szCs w:val="32"/>
          <w:lang w:eastAsia="zh-CN"/>
        </w:rPr>
        <w:t xml:space="preserve">基本支出 </w:t>
      </w:r>
      <w:r>
        <w:rPr>
          <w:rFonts w:ascii="仿宋" w:hAnsi="仿宋" w:eastAsia="仿宋" w:cs="Times New Roman"/>
          <w:snapToGrid/>
          <w:color w:val="auto"/>
          <w:kern w:val="2"/>
          <w:sz w:val="32"/>
          <w:szCs w:val="32"/>
          <w:lang w:eastAsia="zh-CN"/>
        </w:rPr>
        <w:t>2,</w:t>
      </w:r>
      <w:r>
        <w:rPr>
          <w:rFonts w:hint="eastAsia" w:ascii="仿宋" w:hAnsi="仿宋" w:eastAsia="仿宋" w:cs="Times New Roman"/>
          <w:snapToGrid/>
          <w:color w:val="auto"/>
          <w:kern w:val="2"/>
          <w:sz w:val="32"/>
          <w:szCs w:val="32"/>
          <w:lang w:val="en-US" w:eastAsia="zh-CN"/>
        </w:rPr>
        <w:t>940</w:t>
      </w:r>
      <w:r>
        <w:rPr>
          <w:rFonts w:ascii="仿宋" w:hAnsi="仿宋" w:eastAsia="仿宋" w:cs="Times New Roman"/>
          <w:snapToGrid/>
          <w:color w:val="auto"/>
          <w:kern w:val="2"/>
          <w:sz w:val="32"/>
          <w:szCs w:val="32"/>
          <w:lang w:eastAsia="zh-CN"/>
        </w:rPr>
        <w:t>.</w:t>
      </w:r>
      <w:r>
        <w:rPr>
          <w:rFonts w:hint="eastAsia" w:ascii="仿宋" w:hAnsi="仿宋" w:eastAsia="仿宋" w:cs="Times New Roman"/>
          <w:snapToGrid/>
          <w:color w:val="auto"/>
          <w:kern w:val="2"/>
          <w:sz w:val="32"/>
          <w:szCs w:val="32"/>
          <w:lang w:val="en-US" w:eastAsia="zh-CN"/>
        </w:rPr>
        <w:t>36</w:t>
      </w:r>
      <w:r>
        <w:rPr>
          <w:rFonts w:hint="eastAsia" w:ascii="仿宋" w:hAnsi="仿宋" w:eastAsia="仿宋" w:cs="Times New Roman"/>
          <w:snapToGrid/>
          <w:color w:val="auto"/>
          <w:kern w:val="2"/>
          <w:sz w:val="32"/>
          <w:szCs w:val="32"/>
          <w:lang w:eastAsia="zh-CN"/>
        </w:rPr>
        <w:t>万元，主要是安排人员经费</w:t>
      </w:r>
      <w:r>
        <w:rPr>
          <w:rFonts w:ascii="仿宋" w:hAnsi="仿宋" w:eastAsia="仿宋" w:cs="Times New Roman"/>
          <w:snapToGrid/>
          <w:color w:val="auto"/>
          <w:kern w:val="2"/>
          <w:sz w:val="32"/>
          <w:szCs w:val="32"/>
          <w:lang w:eastAsia="zh-CN"/>
        </w:rPr>
        <w:t>2,</w:t>
      </w:r>
      <w:r>
        <w:rPr>
          <w:rFonts w:hint="eastAsia" w:ascii="仿宋" w:hAnsi="仿宋" w:eastAsia="仿宋" w:cs="Times New Roman"/>
          <w:snapToGrid/>
          <w:color w:val="auto"/>
          <w:kern w:val="2"/>
          <w:sz w:val="32"/>
          <w:szCs w:val="32"/>
          <w:lang w:val="en-US" w:eastAsia="zh-CN"/>
        </w:rPr>
        <w:t>702.76</w:t>
      </w:r>
      <w:r>
        <w:rPr>
          <w:rFonts w:ascii="仿宋" w:hAnsi="仿宋" w:eastAsia="仿宋" w:cs="Times New Roman"/>
          <w:snapToGrid/>
          <w:color w:val="auto"/>
          <w:kern w:val="2"/>
          <w:sz w:val="32"/>
          <w:szCs w:val="32"/>
          <w:lang w:eastAsia="zh-CN"/>
        </w:rPr>
        <w:t>.81</w:t>
      </w:r>
      <w:r>
        <w:rPr>
          <w:rFonts w:hint="eastAsia" w:ascii="仿宋" w:hAnsi="仿宋" w:eastAsia="仿宋" w:cs="Times New Roman"/>
          <w:snapToGrid/>
          <w:color w:val="auto"/>
          <w:kern w:val="2"/>
          <w:sz w:val="32"/>
          <w:szCs w:val="32"/>
          <w:lang w:eastAsia="zh-CN"/>
        </w:rPr>
        <w:t>万元，公用支出</w:t>
      </w:r>
      <w:r>
        <w:rPr>
          <w:rFonts w:ascii="仿宋" w:hAnsi="仿宋" w:eastAsia="仿宋" w:cs="Times New Roman"/>
          <w:snapToGrid/>
          <w:color w:val="auto"/>
          <w:kern w:val="2"/>
          <w:sz w:val="32"/>
          <w:szCs w:val="32"/>
          <w:lang w:eastAsia="zh-CN"/>
        </w:rPr>
        <w:t>2</w:t>
      </w:r>
      <w:r>
        <w:rPr>
          <w:rFonts w:hint="eastAsia" w:ascii="仿宋" w:hAnsi="仿宋" w:eastAsia="仿宋" w:cs="Times New Roman"/>
          <w:snapToGrid/>
          <w:color w:val="auto"/>
          <w:kern w:val="2"/>
          <w:sz w:val="32"/>
          <w:szCs w:val="32"/>
          <w:lang w:val="en-US" w:eastAsia="zh-CN"/>
        </w:rPr>
        <w:t>37</w:t>
      </w:r>
      <w:r>
        <w:rPr>
          <w:rFonts w:ascii="仿宋" w:hAnsi="仿宋" w:eastAsia="仿宋" w:cs="Times New Roman"/>
          <w:snapToGrid/>
          <w:color w:val="auto"/>
          <w:kern w:val="2"/>
          <w:sz w:val="32"/>
          <w:szCs w:val="32"/>
          <w:lang w:eastAsia="zh-CN"/>
        </w:rPr>
        <w:t>.6</w:t>
      </w:r>
      <w:r>
        <w:rPr>
          <w:rFonts w:hint="eastAsia" w:ascii="仿宋" w:hAnsi="仿宋" w:eastAsia="仿宋" w:cs="Times New Roman"/>
          <w:snapToGrid/>
          <w:color w:val="auto"/>
          <w:kern w:val="2"/>
          <w:sz w:val="32"/>
          <w:szCs w:val="32"/>
          <w:lang w:val="en-US" w:eastAsia="zh-CN"/>
        </w:rPr>
        <w:t>0</w:t>
      </w:r>
      <w:r>
        <w:rPr>
          <w:rFonts w:hint="eastAsia" w:ascii="仿宋" w:hAnsi="仿宋" w:eastAsia="仿宋" w:cs="Times New Roman"/>
          <w:snapToGrid/>
          <w:color w:val="auto"/>
          <w:kern w:val="2"/>
          <w:sz w:val="32"/>
          <w:szCs w:val="32"/>
          <w:lang w:eastAsia="zh-CN"/>
        </w:rPr>
        <w:t>万元。</w:t>
      </w:r>
    </w:p>
    <w:p>
      <w:pPr>
        <w:widowControl w:val="0"/>
        <w:kinsoku/>
        <w:autoSpaceDE/>
        <w:autoSpaceDN/>
        <w:adjustRightInd/>
        <w:snapToGrid/>
        <w:ind w:firstLine="640"/>
        <w:jc w:val="both"/>
        <w:textAlignment w:val="auto"/>
        <w:rPr>
          <w:rFonts w:hint="eastAsia" w:ascii="仿宋" w:hAnsi="仿宋" w:eastAsia="仿宋" w:cs="Times New Roman"/>
          <w:snapToGrid/>
          <w:color w:val="auto"/>
          <w:kern w:val="2"/>
          <w:sz w:val="32"/>
          <w:szCs w:val="32"/>
          <w:lang w:eastAsia="zh-CN"/>
        </w:rPr>
      </w:pPr>
      <w:r>
        <w:rPr>
          <w:rFonts w:hint="eastAsia" w:ascii="仿宋" w:hAnsi="仿宋" w:eastAsia="仿宋" w:cs="Times New Roman"/>
          <w:snapToGrid/>
          <w:color w:val="auto"/>
          <w:kern w:val="2"/>
          <w:sz w:val="32"/>
          <w:szCs w:val="32"/>
          <w:lang w:eastAsia="zh-CN"/>
        </w:rPr>
        <w:t>项目支出</w:t>
      </w:r>
      <w:r>
        <w:rPr>
          <w:rFonts w:hint="eastAsia" w:ascii="仿宋" w:hAnsi="仿宋" w:eastAsia="仿宋" w:cs="Times New Roman"/>
          <w:snapToGrid/>
          <w:color w:val="auto"/>
          <w:kern w:val="2"/>
          <w:sz w:val="32"/>
          <w:szCs w:val="32"/>
          <w:lang w:val="en-US" w:eastAsia="zh-CN"/>
        </w:rPr>
        <w:t>138.40</w:t>
      </w:r>
      <w:r>
        <w:rPr>
          <w:rFonts w:hint="eastAsia" w:ascii="仿宋" w:hAnsi="仿宋" w:eastAsia="仿宋" w:cs="Times New Roman"/>
          <w:snapToGrid/>
          <w:color w:val="auto"/>
          <w:kern w:val="2"/>
          <w:sz w:val="32"/>
          <w:szCs w:val="32"/>
          <w:lang w:eastAsia="zh-CN"/>
        </w:rPr>
        <w:t>万元。项目支出主要用于商品和服务支出以及资本性支出，主要成效:主要用途在于支持学校发展方面成效显著,改善办学条件，对学校一些日常开支予以了补充保障。</w:t>
      </w:r>
    </w:p>
    <w:p>
      <w:pPr>
        <w:widowControl w:val="0"/>
        <w:kinsoku/>
        <w:autoSpaceDE/>
        <w:autoSpaceDN/>
        <w:adjustRightInd/>
        <w:snapToGrid/>
        <w:ind w:firstLine="640"/>
        <w:jc w:val="both"/>
        <w:textAlignment w:val="auto"/>
        <w:rPr>
          <w:rFonts w:hint="eastAsia" w:ascii="仿宋" w:hAnsi="仿宋" w:eastAsia="仿宋" w:cs="Times New Roman"/>
          <w:snapToGrid/>
          <w:color w:val="auto"/>
          <w:kern w:val="2"/>
          <w:sz w:val="32"/>
          <w:szCs w:val="32"/>
          <w:lang w:eastAsia="zh-CN"/>
        </w:rPr>
      </w:pPr>
      <w:r>
        <w:rPr>
          <w:rFonts w:hint="eastAsia" w:ascii="仿宋" w:hAnsi="仿宋" w:eastAsia="仿宋" w:cs="Times New Roman"/>
          <w:snapToGrid/>
          <w:color w:val="auto"/>
          <w:kern w:val="2"/>
          <w:sz w:val="32"/>
          <w:szCs w:val="32"/>
          <w:lang w:eastAsia="zh-CN"/>
        </w:rPr>
        <w:t>我校建立健全了资金分配规程和各项财务管理制度，制定了财务报账审批制度，修订完善了培训费、差旅报销管理办法。由校财务办进行会计核算和财务管理，严格执行政府采购制度，做到先申报后采购，按流程办理。严格执行因公出国（境）、公务接待和公务用车购置及运行维护政策规定，学校“三公”经费得到有效控制，202</w:t>
      </w:r>
      <w:r>
        <w:rPr>
          <w:rFonts w:hint="eastAsia" w:ascii="仿宋" w:hAnsi="仿宋" w:eastAsia="仿宋" w:cs="Times New Roman"/>
          <w:snapToGrid/>
          <w:color w:val="auto"/>
          <w:kern w:val="2"/>
          <w:sz w:val="32"/>
          <w:szCs w:val="32"/>
          <w:lang w:val="en-US" w:eastAsia="zh-CN"/>
        </w:rPr>
        <w:t>4</w:t>
      </w:r>
      <w:r>
        <w:rPr>
          <w:rFonts w:hint="eastAsia" w:ascii="仿宋" w:hAnsi="仿宋" w:eastAsia="仿宋" w:cs="Times New Roman"/>
          <w:snapToGrid/>
          <w:color w:val="auto"/>
          <w:kern w:val="2"/>
          <w:sz w:val="32"/>
          <w:szCs w:val="32"/>
          <w:lang w:eastAsia="zh-CN"/>
        </w:rPr>
        <w:t>年无因公出国（境）费支出；无公务接待费；无公务用车购置费，无公车运</w:t>
      </w:r>
      <w:r>
        <w:rPr>
          <w:rFonts w:hint="eastAsia" w:ascii="仿宋" w:hAnsi="仿宋" w:eastAsia="仿宋" w:cs="Times New Roman"/>
          <w:snapToGrid/>
          <w:color w:val="auto"/>
          <w:kern w:val="2"/>
          <w:sz w:val="32"/>
          <w:szCs w:val="32"/>
          <w:lang w:val="en-US" w:eastAsia="zh-CN"/>
        </w:rPr>
        <w:t>行</w:t>
      </w:r>
      <w:r>
        <w:rPr>
          <w:rFonts w:hint="eastAsia" w:ascii="仿宋" w:hAnsi="仿宋" w:eastAsia="仿宋" w:cs="Times New Roman"/>
          <w:snapToGrid/>
          <w:color w:val="auto"/>
          <w:kern w:val="2"/>
          <w:sz w:val="32"/>
          <w:szCs w:val="32"/>
          <w:lang w:eastAsia="zh-CN"/>
        </w:rPr>
        <w:t>维护费。</w:t>
      </w:r>
    </w:p>
    <w:p>
      <w:pPr>
        <w:widowControl w:val="0"/>
        <w:kinsoku/>
        <w:autoSpaceDE/>
        <w:autoSpaceDN/>
        <w:adjustRightInd/>
        <w:snapToGrid/>
        <w:ind w:firstLine="640"/>
        <w:jc w:val="both"/>
        <w:textAlignment w:val="auto"/>
        <w:rPr>
          <w:rFonts w:hint="eastAsia" w:ascii="仿宋" w:hAnsi="仿宋" w:eastAsia="仿宋" w:cs="Times New Roman"/>
          <w:snapToGrid/>
          <w:color w:val="auto"/>
          <w:kern w:val="2"/>
          <w:sz w:val="32"/>
          <w:szCs w:val="32"/>
          <w:lang w:eastAsia="zh-CN"/>
        </w:rPr>
      </w:pPr>
      <w:r>
        <w:rPr>
          <w:rFonts w:hint="eastAsia" w:ascii="仿宋" w:hAnsi="仿宋" w:eastAsia="仿宋" w:cs="Times New Roman"/>
          <w:snapToGrid/>
          <w:color w:val="auto"/>
          <w:kern w:val="2"/>
          <w:sz w:val="32"/>
          <w:szCs w:val="32"/>
          <w:lang w:eastAsia="zh-CN"/>
        </w:rPr>
        <w:t>专项支出：</w:t>
      </w:r>
    </w:p>
    <w:p>
      <w:pPr>
        <w:widowControl w:val="0"/>
        <w:kinsoku/>
        <w:autoSpaceDE/>
        <w:autoSpaceDN/>
        <w:adjustRightInd/>
        <w:snapToGrid/>
        <w:ind w:firstLine="640"/>
        <w:jc w:val="both"/>
        <w:textAlignment w:val="auto"/>
        <w:rPr>
          <w:rFonts w:hint="eastAsia" w:ascii="仿宋" w:hAnsi="仿宋" w:eastAsia="仿宋" w:cs="Times New Roman"/>
          <w:snapToGrid/>
          <w:color w:val="auto"/>
          <w:kern w:val="2"/>
          <w:sz w:val="32"/>
          <w:szCs w:val="32"/>
          <w:lang w:eastAsia="zh-CN"/>
        </w:rPr>
      </w:pPr>
      <w:r>
        <w:rPr>
          <w:rFonts w:hint="eastAsia" w:ascii="仿宋" w:hAnsi="仿宋" w:eastAsia="仿宋" w:cs="Times New Roman"/>
          <w:snapToGrid/>
          <w:color w:val="auto"/>
          <w:kern w:val="2"/>
          <w:sz w:val="32"/>
          <w:szCs w:val="32"/>
          <w:lang w:eastAsia="zh-CN"/>
        </w:rPr>
        <w:t>教育事业发展专项 7</w:t>
      </w:r>
      <w:r>
        <w:rPr>
          <w:rFonts w:hint="eastAsia" w:ascii="仿宋" w:hAnsi="仿宋" w:eastAsia="仿宋" w:cs="Times New Roman"/>
          <w:snapToGrid/>
          <w:color w:val="auto"/>
          <w:kern w:val="2"/>
          <w:sz w:val="32"/>
          <w:szCs w:val="32"/>
          <w:lang w:val="en-US" w:eastAsia="zh-CN"/>
        </w:rPr>
        <w:t>.5</w:t>
      </w:r>
      <w:r>
        <w:rPr>
          <w:rFonts w:hint="eastAsia" w:ascii="仿宋" w:hAnsi="仿宋" w:eastAsia="仿宋" w:cs="Times New Roman"/>
          <w:snapToGrid/>
          <w:color w:val="auto"/>
          <w:kern w:val="2"/>
          <w:sz w:val="32"/>
          <w:szCs w:val="32"/>
          <w:lang w:eastAsia="zh-CN"/>
        </w:rPr>
        <w:t>万元，主要用于大型考试中考生及监考老师所需的口罩、消毒液及</w:t>
      </w:r>
      <w:r>
        <w:rPr>
          <w:rFonts w:hint="eastAsia" w:ascii="仿宋" w:hAnsi="仿宋" w:eastAsia="仿宋" w:cs="Times New Roman"/>
          <w:snapToGrid/>
          <w:color w:val="auto"/>
          <w:kern w:val="2"/>
          <w:sz w:val="32"/>
          <w:szCs w:val="32"/>
          <w:lang w:val="en-US" w:eastAsia="zh-CN"/>
        </w:rPr>
        <w:t>矿泉水</w:t>
      </w:r>
      <w:r>
        <w:rPr>
          <w:rFonts w:hint="eastAsia" w:ascii="仿宋" w:hAnsi="仿宋" w:eastAsia="仿宋" w:cs="Times New Roman"/>
          <w:snapToGrid/>
          <w:color w:val="auto"/>
          <w:kern w:val="2"/>
          <w:sz w:val="32"/>
          <w:szCs w:val="32"/>
          <w:lang w:eastAsia="zh-CN"/>
        </w:rPr>
        <w:t>等物品费用；</w:t>
      </w:r>
    </w:p>
    <w:p>
      <w:pPr>
        <w:widowControl w:val="0"/>
        <w:kinsoku/>
        <w:autoSpaceDE/>
        <w:autoSpaceDN/>
        <w:adjustRightInd/>
        <w:snapToGrid/>
        <w:ind w:firstLine="640"/>
        <w:jc w:val="both"/>
        <w:textAlignment w:val="auto"/>
        <w:rPr>
          <w:rFonts w:ascii="仿宋" w:hAnsi="仿宋" w:eastAsia="仿宋" w:cs="Times New Roman"/>
          <w:snapToGrid/>
          <w:color w:val="auto"/>
          <w:kern w:val="2"/>
          <w:sz w:val="32"/>
          <w:szCs w:val="32"/>
          <w:lang w:eastAsia="zh-CN"/>
        </w:rPr>
      </w:pPr>
      <w:r>
        <w:rPr>
          <w:rFonts w:hint="eastAsia" w:ascii="仿宋" w:hAnsi="仿宋" w:eastAsia="仿宋" w:cs="Times New Roman"/>
          <w:snapToGrid/>
          <w:color w:val="auto"/>
          <w:kern w:val="2"/>
          <w:sz w:val="32"/>
          <w:szCs w:val="32"/>
          <w:lang w:eastAsia="zh-CN"/>
        </w:rPr>
        <w:t>城乡义务教育补助经费</w:t>
      </w:r>
      <w:r>
        <w:rPr>
          <w:rFonts w:hint="eastAsia" w:ascii="仿宋" w:hAnsi="仿宋" w:eastAsia="仿宋" w:cs="Times New Roman"/>
          <w:snapToGrid/>
          <w:color w:val="auto"/>
          <w:kern w:val="2"/>
          <w:sz w:val="32"/>
          <w:szCs w:val="32"/>
          <w:lang w:val="en-US" w:eastAsia="zh-CN"/>
        </w:rPr>
        <w:t>70.90</w:t>
      </w:r>
      <w:r>
        <w:rPr>
          <w:rFonts w:hint="eastAsia" w:ascii="仿宋" w:hAnsi="仿宋" w:eastAsia="仿宋" w:cs="Times New Roman"/>
          <w:snapToGrid/>
          <w:color w:val="auto"/>
          <w:kern w:val="2"/>
          <w:sz w:val="32"/>
          <w:szCs w:val="32"/>
          <w:lang w:eastAsia="zh-CN"/>
        </w:rPr>
        <w:t>万元，主要用于学校义务教育经费的水电费、维修（护）费、学生活动或宣传的其他商品和服务支出等补助费用。</w:t>
      </w:r>
    </w:p>
    <w:p>
      <w:pPr>
        <w:widowControl w:val="0"/>
        <w:kinsoku/>
        <w:autoSpaceDE/>
        <w:autoSpaceDN/>
        <w:adjustRightInd/>
        <w:snapToGrid/>
        <w:ind w:firstLine="640"/>
        <w:jc w:val="both"/>
        <w:textAlignment w:val="auto"/>
        <w:rPr>
          <w:rFonts w:hint="eastAsia" w:ascii="仿宋" w:hAnsi="仿宋" w:eastAsia="仿宋" w:cs="Times New Roman"/>
          <w:snapToGrid/>
          <w:color w:val="auto"/>
          <w:kern w:val="2"/>
          <w:sz w:val="32"/>
          <w:szCs w:val="32"/>
          <w:lang w:eastAsia="zh-CN"/>
        </w:rPr>
      </w:pPr>
      <w:r>
        <w:rPr>
          <w:rFonts w:hint="eastAsia" w:ascii="仿宋_GB2312" w:hAnsi="仿宋_GB2312" w:eastAsia="仿宋_GB2312"/>
          <w:spacing w:val="20"/>
          <w:sz w:val="32"/>
          <w:szCs w:val="28"/>
        </w:rPr>
        <w:t>城乡义务教育经费保障机制省级资金</w:t>
      </w:r>
      <w:r>
        <w:rPr>
          <w:rFonts w:hint="eastAsia" w:ascii="仿宋" w:hAnsi="仿宋" w:eastAsia="仿宋" w:cs="Times New Roman"/>
          <w:snapToGrid/>
          <w:color w:val="auto"/>
          <w:kern w:val="2"/>
          <w:sz w:val="32"/>
          <w:szCs w:val="32"/>
          <w:lang w:val="en-US" w:eastAsia="zh-CN"/>
        </w:rPr>
        <w:t>60</w:t>
      </w:r>
      <w:r>
        <w:rPr>
          <w:rFonts w:hint="eastAsia" w:ascii="仿宋" w:hAnsi="仿宋" w:eastAsia="仿宋" w:cs="Times New Roman"/>
          <w:snapToGrid/>
          <w:color w:val="auto"/>
          <w:kern w:val="2"/>
          <w:sz w:val="32"/>
          <w:szCs w:val="32"/>
          <w:lang w:eastAsia="zh-CN"/>
        </w:rPr>
        <w:t>万元，主要用于</w:t>
      </w:r>
      <w:r>
        <w:rPr>
          <w:rFonts w:hint="eastAsia" w:ascii="仿宋" w:hAnsi="仿宋" w:eastAsia="仿宋" w:cs="Times New Roman"/>
          <w:snapToGrid/>
          <w:color w:val="auto"/>
          <w:kern w:val="2"/>
          <w:sz w:val="32"/>
          <w:szCs w:val="32"/>
          <w:lang w:val="en-US" w:eastAsia="zh-CN"/>
        </w:rPr>
        <w:t>新城实验中学这一新校的正常教育教学过程中办公及学生各项的需求</w:t>
      </w:r>
      <w:r>
        <w:rPr>
          <w:rFonts w:hint="eastAsia" w:ascii="仿宋" w:hAnsi="仿宋" w:eastAsia="仿宋" w:cs="Times New Roman"/>
          <w:snapToGrid/>
          <w:color w:val="auto"/>
          <w:kern w:val="2"/>
          <w:sz w:val="32"/>
          <w:szCs w:val="32"/>
          <w:lang w:eastAsia="zh-CN"/>
        </w:rPr>
        <w:t>。</w:t>
      </w:r>
    </w:p>
    <w:p>
      <w:pPr>
        <w:widowControl w:val="0"/>
        <w:kinsoku/>
        <w:autoSpaceDE/>
        <w:autoSpaceDN/>
        <w:adjustRightInd/>
        <w:snapToGrid/>
        <w:ind w:firstLine="640"/>
        <w:jc w:val="both"/>
        <w:textAlignment w:val="auto"/>
        <w:rPr>
          <w:rFonts w:hint="eastAsia" w:ascii="仿宋" w:hAnsi="仿宋" w:eastAsia="仿宋" w:cs="Times New Roman"/>
          <w:snapToGrid/>
          <w:color w:val="auto"/>
          <w:kern w:val="2"/>
          <w:sz w:val="32"/>
          <w:szCs w:val="32"/>
          <w:lang w:eastAsia="zh-CN"/>
        </w:rPr>
      </w:pPr>
      <w:r>
        <w:rPr>
          <w:rFonts w:hint="eastAsia" w:ascii="仿宋" w:hAnsi="仿宋" w:eastAsia="仿宋" w:cs="Times New Roman"/>
          <w:snapToGrid/>
          <w:color w:val="auto"/>
          <w:kern w:val="2"/>
          <w:sz w:val="32"/>
          <w:szCs w:val="32"/>
          <w:lang w:eastAsia="zh-CN"/>
        </w:rPr>
        <w:t>各项目的实施促进学校教育协调发展，根据学校预算金额，专款专用，无违规超范围使用情况。</w:t>
      </w:r>
    </w:p>
    <w:p>
      <w:pPr>
        <w:widowControl w:val="0"/>
        <w:kinsoku/>
        <w:autoSpaceDE/>
        <w:autoSpaceDN/>
        <w:adjustRightInd/>
        <w:snapToGrid/>
        <w:ind w:firstLine="640"/>
        <w:jc w:val="both"/>
        <w:textAlignment w:val="auto"/>
        <w:rPr>
          <w:rFonts w:hint="eastAsia" w:ascii="仿宋" w:hAnsi="仿宋" w:eastAsia="仿宋" w:cs="Times New Roman"/>
          <w:snapToGrid/>
          <w:color w:val="auto"/>
          <w:kern w:val="2"/>
          <w:sz w:val="32"/>
          <w:szCs w:val="32"/>
          <w:lang w:eastAsia="zh-CN"/>
        </w:rPr>
      </w:pPr>
      <w:r>
        <w:rPr>
          <w:rFonts w:hint="eastAsia" w:ascii="仿宋" w:hAnsi="仿宋" w:eastAsia="仿宋" w:cs="Times New Roman"/>
          <w:snapToGrid/>
          <w:color w:val="auto"/>
          <w:kern w:val="2"/>
          <w:sz w:val="32"/>
          <w:szCs w:val="32"/>
          <w:lang w:eastAsia="zh-CN"/>
        </w:rPr>
        <w:t>三、部门专项组织实施情况</w:t>
      </w:r>
    </w:p>
    <w:p>
      <w:pPr>
        <w:widowControl w:val="0"/>
        <w:kinsoku/>
        <w:autoSpaceDE/>
        <w:autoSpaceDN/>
        <w:adjustRightInd/>
        <w:snapToGrid/>
        <w:ind w:firstLine="640"/>
        <w:jc w:val="both"/>
        <w:textAlignment w:val="auto"/>
        <w:rPr>
          <w:rFonts w:hint="eastAsia" w:ascii="仿宋" w:hAnsi="仿宋" w:eastAsia="仿宋" w:cs="Times New Roman"/>
          <w:snapToGrid/>
          <w:color w:val="auto"/>
          <w:kern w:val="2"/>
          <w:sz w:val="32"/>
          <w:szCs w:val="32"/>
          <w:lang w:eastAsia="zh-CN"/>
        </w:rPr>
      </w:pPr>
      <w:r>
        <w:rPr>
          <w:rFonts w:hint="eastAsia" w:ascii="仿宋" w:hAnsi="仿宋" w:eastAsia="仿宋" w:cs="Times New Roman"/>
          <w:snapToGrid/>
          <w:color w:val="auto"/>
          <w:kern w:val="2"/>
          <w:sz w:val="32"/>
          <w:szCs w:val="32"/>
          <w:lang w:eastAsia="zh-CN"/>
        </w:rPr>
        <w:t>武汉市光谷第一初级中学202</w:t>
      </w:r>
      <w:r>
        <w:rPr>
          <w:rFonts w:hint="eastAsia" w:ascii="仿宋" w:hAnsi="仿宋" w:eastAsia="仿宋" w:cs="Times New Roman"/>
          <w:snapToGrid/>
          <w:color w:val="auto"/>
          <w:kern w:val="2"/>
          <w:sz w:val="32"/>
          <w:szCs w:val="32"/>
          <w:lang w:val="en-US" w:eastAsia="zh-CN"/>
        </w:rPr>
        <w:t>4</w:t>
      </w:r>
      <w:r>
        <w:rPr>
          <w:rFonts w:hint="eastAsia" w:ascii="仿宋" w:hAnsi="仿宋" w:eastAsia="仿宋" w:cs="Times New Roman"/>
          <w:snapToGrid/>
          <w:color w:val="auto"/>
          <w:kern w:val="2"/>
          <w:sz w:val="32"/>
          <w:szCs w:val="32"/>
          <w:lang w:eastAsia="zh-CN"/>
        </w:rPr>
        <w:t>年度部门支出管理及绩效较好。在管理方面，武汉市光谷第一初级中学制定了各项财务管理制度和业务管理制度，财务和业务管理制度合法、合规、完整。预算资金全部到位，预算执行率较高，资金使用合规。在产出方面，绩效目标完成率较高。在效益方面，整体工作具有较好的社会效益，服务对象满意度高。</w:t>
      </w:r>
    </w:p>
    <w:p>
      <w:pPr>
        <w:widowControl w:val="0"/>
        <w:kinsoku/>
        <w:autoSpaceDE/>
        <w:autoSpaceDN/>
        <w:adjustRightInd/>
        <w:snapToGrid/>
        <w:ind w:firstLine="640"/>
        <w:jc w:val="both"/>
        <w:textAlignment w:val="auto"/>
        <w:rPr>
          <w:rFonts w:hint="eastAsia" w:ascii="仿宋" w:hAnsi="仿宋" w:eastAsia="仿宋" w:cs="Times New Roman"/>
          <w:snapToGrid/>
          <w:color w:val="auto"/>
          <w:kern w:val="2"/>
          <w:sz w:val="32"/>
          <w:szCs w:val="32"/>
          <w:lang w:eastAsia="zh-CN"/>
        </w:rPr>
      </w:pPr>
      <w:r>
        <w:rPr>
          <w:rFonts w:hint="eastAsia" w:ascii="仿宋" w:hAnsi="仿宋" w:eastAsia="仿宋" w:cs="Times New Roman"/>
          <w:snapToGrid/>
          <w:color w:val="auto"/>
          <w:kern w:val="2"/>
          <w:sz w:val="32"/>
          <w:szCs w:val="32"/>
          <w:lang w:eastAsia="zh-CN"/>
        </w:rPr>
        <w:t>部门整体支出绩效情况：自评优良</w:t>
      </w:r>
    </w:p>
    <w:p>
      <w:pPr>
        <w:widowControl w:val="0"/>
        <w:kinsoku/>
        <w:autoSpaceDE/>
        <w:autoSpaceDN/>
        <w:adjustRightInd/>
        <w:snapToGrid/>
        <w:ind w:firstLine="640"/>
        <w:jc w:val="both"/>
        <w:textAlignment w:val="auto"/>
        <w:rPr>
          <w:rFonts w:hint="eastAsia" w:ascii="仿宋" w:hAnsi="仿宋" w:eastAsia="仿宋" w:cs="Times New Roman"/>
          <w:snapToGrid/>
          <w:color w:val="auto"/>
          <w:kern w:val="2"/>
          <w:sz w:val="32"/>
          <w:szCs w:val="32"/>
          <w:lang w:eastAsia="zh-CN"/>
        </w:rPr>
      </w:pPr>
      <w:r>
        <w:rPr>
          <w:rFonts w:hint="eastAsia" w:ascii="仿宋" w:hAnsi="仿宋" w:eastAsia="仿宋" w:cs="Times New Roman"/>
          <w:snapToGrid/>
          <w:color w:val="auto"/>
          <w:kern w:val="2"/>
          <w:sz w:val="32"/>
          <w:szCs w:val="32"/>
          <w:lang w:eastAsia="zh-CN"/>
        </w:rPr>
        <w:t>四、存在的主要问题：</w:t>
      </w:r>
    </w:p>
    <w:p>
      <w:pPr>
        <w:widowControl w:val="0"/>
        <w:kinsoku/>
        <w:autoSpaceDE/>
        <w:autoSpaceDN/>
        <w:adjustRightInd/>
        <w:snapToGrid/>
        <w:ind w:firstLine="640"/>
        <w:jc w:val="both"/>
        <w:textAlignment w:val="auto"/>
        <w:rPr>
          <w:rFonts w:hint="eastAsia" w:ascii="仿宋" w:hAnsi="仿宋" w:eastAsia="仿宋" w:cs="Times New Roman"/>
          <w:snapToGrid/>
          <w:color w:val="auto"/>
          <w:kern w:val="2"/>
          <w:sz w:val="32"/>
          <w:szCs w:val="32"/>
          <w:lang w:eastAsia="zh-CN"/>
        </w:rPr>
      </w:pPr>
      <w:r>
        <w:rPr>
          <w:rFonts w:hint="eastAsia" w:ascii="仿宋" w:hAnsi="仿宋" w:eastAsia="仿宋" w:cs="Times New Roman"/>
          <w:snapToGrid/>
          <w:color w:val="auto"/>
          <w:kern w:val="2"/>
          <w:sz w:val="32"/>
          <w:szCs w:val="32"/>
          <w:lang w:eastAsia="zh-CN"/>
        </w:rPr>
        <w:t>财务人员还需进一步加强业务学习，开支预算还不够细致到位。</w:t>
      </w:r>
    </w:p>
    <w:p>
      <w:pPr>
        <w:widowControl w:val="0"/>
        <w:kinsoku/>
        <w:autoSpaceDE/>
        <w:autoSpaceDN/>
        <w:adjustRightInd/>
        <w:snapToGrid/>
        <w:ind w:firstLine="640"/>
        <w:jc w:val="both"/>
        <w:textAlignment w:val="auto"/>
        <w:rPr>
          <w:rFonts w:hint="eastAsia" w:ascii="仿宋" w:hAnsi="仿宋" w:eastAsia="仿宋" w:cs="Times New Roman"/>
          <w:snapToGrid/>
          <w:color w:val="auto"/>
          <w:kern w:val="2"/>
          <w:sz w:val="32"/>
          <w:szCs w:val="32"/>
          <w:lang w:eastAsia="zh-CN"/>
        </w:rPr>
      </w:pPr>
      <w:r>
        <w:rPr>
          <w:rFonts w:hint="eastAsia" w:ascii="仿宋" w:hAnsi="仿宋" w:eastAsia="仿宋" w:cs="Times New Roman"/>
          <w:snapToGrid/>
          <w:color w:val="auto"/>
          <w:kern w:val="2"/>
          <w:sz w:val="32"/>
          <w:szCs w:val="32"/>
          <w:lang w:eastAsia="zh-CN"/>
        </w:rPr>
        <w:t>五、改进措施和有关建议：</w:t>
      </w:r>
    </w:p>
    <w:p>
      <w:pPr>
        <w:widowControl w:val="0"/>
        <w:kinsoku/>
        <w:autoSpaceDE/>
        <w:autoSpaceDN/>
        <w:adjustRightInd/>
        <w:snapToGrid/>
        <w:ind w:firstLine="640"/>
        <w:jc w:val="both"/>
        <w:textAlignment w:val="auto"/>
        <w:rPr>
          <w:rFonts w:hint="eastAsia" w:ascii="仿宋" w:hAnsi="仿宋" w:eastAsia="仿宋" w:cs="Times New Roman"/>
          <w:snapToGrid/>
          <w:color w:val="auto"/>
          <w:kern w:val="2"/>
          <w:sz w:val="32"/>
          <w:szCs w:val="32"/>
          <w:lang w:eastAsia="zh-CN"/>
        </w:rPr>
      </w:pPr>
      <w:r>
        <w:rPr>
          <w:rFonts w:hint="eastAsia" w:ascii="仿宋" w:hAnsi="仿宋" w:eastAsia="仿宋" w:cs="Times New Roman"/>
          <w:snapToGrid/>
          <w:color w:val="auto"/>
          <w:kern w:val="2"/>
          <w:sz w:val="32"/>
          <w:szCs w:val="32"/>
          <w:lang w:eastAsia="zh-CN"/>
        </w:rPr>
        <w:t>切实做好预算编制工作，做好本单位情况调查，仔细测算部门资金需求，努力使预算资金合理。及时支出资金，减少部门资金结转。</w:t>
      </w:r>
    </w:p>
    <w:p>
      <w:pPr>
        <w:widowControl w:val="0"/>
        <w:kinsoku/>
        <w:autoSpaceDE/>
        <w:autoSpaceDN/>
        <w:adjustRightInd/>
        <w:snapToGrid/>
        <w:ind w:firstLine="640"/>
        <w:jc w:val="both"/>
        <w:textAlignment w:val="auto"/>
        <w:rPr>
          <w:rFonts w:ascii="仿宋" w:hAnsi="仿宋" w:eastAsia="仿宋" w:cs="Times New Roman"/>
          <w:snapToGrid/>
          <w:color w:val="auto"/>
          <w:kern w:val="2"/>
          <w:sz w:val="32"/>
          <w:szCs w:val="32"/>
          <w:lang w:eastAsia="zh-CN"/>
        </w:rPr>
      </w:pPr>
      <w:r>
        <w:rPr>
          <w:rFonts w:hint="eastAsia" w:ascii="仿宋" w:hAnsi="仿宋" w:eastAsia="仿宋" w:cs="Times New Roman"/>
          <w:snapToGrid/>
          <w:color w:val="auto"/>
          <w:kern w:val="2"/>
          <w:sz w:val="32"/>
          <w:szCs w:val="32"/>
          <w:lang w:eastAsia="zh-CN"/>
        </w:rPr>
        <w:t>进一步建立健全财务制度，规范财务管理，规范教育教学行为；提高教育教学质量，加强校园文化建设，加强学校廉政建设。</w:t>
      </w:r>
    </w:p>
    <w:p>
      <w:pPr>
        <w:spacing w:line="580" w:lineRule="exact"/>
        <w:ind w:firstLine="420" w:firstLineChars="200"/>
        <w:rPr>
          <w:lang w:eastAsia="zh-CN"/>
        </w:rPr>
      </w:pPr>
    </w:p>
    <w:sectPr>
      <w:footerReference r:id="rId3" w:type="default"/>
      <w:pgSz w:w="11906" w:h="16838"/>
      <w:pgMar w:top="2098" w:right="1474" w:bottom="1701"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lang w:eastAsia="zh-C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Times New Roman" w:hAnsi="Times New Roman" w:cs="Times New Roman" w:eastAsiaTheme="minorEastAsia"/>
                              <w:sz w:val="28"/>
                              <w:szCs w:val="28"/>
                              <w:lang w:eastAsia="zh-CN"/>
                            </w:rPr>
                          </w:pPr>
                          <w:r>
                            <w:rPr>
                              <w:rFonts w:ascii="Times New Roman" w:hAnsi="Times New Roman" w:cs="Times New Roman"/>
                              <w:sz w:val="28"/>
                              <w:szCs w:val="28"/>
                              <w:lang w:eastAsia="zh-CN"/>
                            </w:rPr>
                            <w:t xml:space="preserve">— </w:t>
                          </w:r>
                          <w:r>
                            <w:rPr>
                              <w:rFonts w:ascii="Times New Roman" w:hAnsi="Times New Roman" w:cs="Times New Roman"/>
                              <w:sz w:val="28"/>
                              <w:szCs w:val="28"/>
                              <w:lang w:eastAsia="zh-CN"/>
                            </w:rPr>
                            <w:fldChar w:fldCharType="begin"/>
                          </w:r>
                          <w:r>
                            <w:rPr>
                              <w:rFonts w:ascii="Times New Roman" w:hAnsi="Times New Roman" w:cs="Times New Roman"/>
                              <w:sz w:val="28"/>
                              <w:szCs w:val="28"/>
                              <w:lang w:eastAsia="zh-CN"/>
                            </w:rPr>
                            <w:instrText xml:space="preserve"> PAGE  \* MERGEFORMAT </w:instrText>
                          </w:r>
                          <w:r>
                            <w:rPr>
                              <w:rFonts w:ascii="Times New Roman" w:hAnsi="Times New Roman" w:cs="Times New Roman"/>
                              <w:sz w:val="28"/>
                              <w:szCs w:val="28"/>
                              <w:lang w:eastAsia="zh-CN"/>
                            </w:rPr>
                            <w:fldChar w:fldCharType="separate"/>
                          </w:r>
                          <w:r>
                            <w:rPr>
                              <w:rFonts w:ascii="Times New Roman" w:hAnsi="Times New Roman" w:cs="Times New Roman"/>
                              <w:sz w:val="28"/>
                              <w:szCs w:val="28"/>
                              <w:lang w:eastAsia="zh-CN"/>
                            </w:rPr>
                            <w:t>4</w:t>
                          </w:r>
                          <w:r>
                            <w:rPr>
                              <w:rFonts w:ascii="Times New Roman" w:hAnsi="Times New Roman" w:cs="Times New Roman"/>
                              <w:sz w:val="28"/>
                              <w:szCs w:val="28"/>
                              <w:lang w:eastAsia="zh-CN"/>
                            </w:rPr>
                            <w:fldChar w:fldCharType="end"/>
                          </w:r>
                          <w:r>
                            <w:rPr>
                              <w:rFonts w:ascii="Times New Roman" w:hAnsi="Times New Roman" w:cs="Times New Roman"/>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6"/>
                      <w:rPr>
                        <w:rFonts w:ascii="Times New Roman" w:hAnsi="Times New Roman" w:cs="Times New Roman" w:eastAsiaTheme="minorEastAsia"/>
                        <w:sz w:val="28"/>
                        <w:szCs w:val="28"/>
                        <w:lang w:eastAsia="zh-CN"/>
                      </w:rPr>
                    </w:pPr>
                    <w:r>
                      <w:rPr>
                        <w:rFonts w:ascii="Times New Roman" w:hAnsi="Times New Roman" w:cs="Times New Roman"/>
                        <w:sz w:val="28"/>
                        <w:szCs w:val="28"/>
                        <w:lang w:eastAsia="zh-CN"/>
                      </w:rPr>
                      <w:t xml:space="preserve">— </w:t>
                    </w:r>
                    <w:r>
                      <w:rPr>
                        <w:rFonts w:ascii="Times New Roman" w:hAnsi="Times New Roman" w:cs="Times New Roman"/>
                        <w:sz w:val="28"/>
                        <w:szCs w:val="28"/>
                        <w:lang w:eastAsia="zh-CN"/>
                      </w:rPr>
                      <w:fldChar w:fldCharType="begin"/>
                    </w:r>
                    <w:r>
                      <w:rPr>
                        <w:rFonts w:ascii="Times New Roman" w:hAnsi="Times New Roman" w:cs="Times New Roman"/>
                        <w:sz w:val="28"/>
                        <w:szCs w:val="28"/>
                        <w:lang w:eastAsia="zh-CN"/>
                      </w:rPr>
                      <w:instrText xml:space="preserve"> PAGE  \* MERGEFORMAT </w:instrText>
                    </w:r>
                    <w:r>
                      <w:rPr>
                        <w:rFonts w:ascii="Times New Roman" w:hAnsi="Times New Roman" w:cs="Times New Roman"/>
                        <w:sz w:val="28"/>
                        <w:szCs w:val="28"/>
                        <w:lang w:eastAsia="zh-CN"/>
                      </w:rPr>
                      <w:fldChar w:fldCharType="separate"/>
                    </w:r>
                    <w:r>
                      <w:rPr>
                        <w:rFonts w:ascii="Times New Roman" w:hAnsi="Times New Roman" w:cs="Times New Roman"/>
                        <w:sz w:val="28"/>
                        <w:szCs w:val="28"/>
                        <w:lang w:eastAsia="zh-CN"/>
                      </w:rPr>
                      <w:t>4</w:t>
                    </w:r>
                    <w:r>
                      <w:rPr>
                        <w:rFonts w:ascii="Times New Roman" w:hAnsi="Times New Roman" w:cs="Times New Roman"/>
                        <w:sz w:val="28"/>
                        <w:szCs w:val="28"/>
                        <w:lang w:eastAsia="zh-CN"/>
                      </w:rPr>
                      <w:fldChar w:fldCharType="end"/>
                    </w:r>
                    <w:r>
                      <w:rPr>
                        <w:rFonts w:ascii="Times New Roman" w:hAnsi="Times New Roman" w:cs="Times New Roman"/>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6097B3"/>
    <w:multiLevelType w:val="singleLevel"/>
    <w:tmpl w:val="426097B3"/>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1NjM4OTRjZWE1NjYzZTA1ODZkMTcwODVhYmFlZjYifQ=="/>
  </w:docVars>
  <w:rsids>
    <w:rsidRoot w:val="006913D5"/>
    <w:rsid w:val="000313EC"/>
    <w:rsid w:val="00181F17"/>
    <w:rsid w:val="00184570"/>
    <w:rsid w:val="00433E27"/>
    <w:rsid w:val="00502B9C"/>
    <w:rsid w:val="00524A7A"/>
    <w:rsid w:val="005D0417"/>
    <w:rsid w:val="00622463"/>
    <w:rsid w:val="00633652"/>
    <w:rsid w:val="00674AA1"/>
    <w:rsid w:val="00675888"/>
    <w:rsid w:val="006913D5"/>
    <w:rsid w:val="006A6386"/>
    <w:rsid w:val="006D1657"/>
    <w:rsid w:val="007E1F89"/>
    <w:rsid w:val="0081064F"/>
    <w:rsid w:val="009F17BF"/>
    <w:rsid w:val="00A80CB4"/>
    <w:rsid w:val="00AC3A8A"/>
    <w:rsid w:val="00B57DD0"/>
    <w:rsid w:val="00BA25A8"/>
    <w:rsid w:val="00BB1A7F"/>
    <w:rsid w:val="00D534C4"/>
    <w:rsid w:val="00D77745"/>
    <w:rsid w:val="00F213C4"/>
    <w:rsid w:val="00F45FC6"/>
    <w:rsid w:val="01840C71"/>
    <w:rsid w:val="02E86BC9"/>
    <w:rsid w:val="03F6715A"/>
    <w:rsid w:val="04C45643"/>
    <w:rsid w:val="05627630"/>
    <w:rsid w:val="07180E92"/>
    <w:rsid w:val="0B492353"/>
    <w:rsid w:val="0C055B2A"/>
    <w:rsid w:val="0E0D22DF"/>
    <w:rsid w:val="117A5E54"/>
    <w:rsid w:val="11F67DC2"/>
    <w:rsid w:val="12643697"/>
    <w:rsid w:val="12FE3B58"/>
    <w:rsid w:val="1337642C"/>
    <w:rsid w:val="13747DAA"/>
    <w:rsid w:val="14282008"/>
    <w:rsid w:val="145317E7"/>
    <w:rsid w:val="15BC3D17"/>
    <w:rsid w:val="15D24656"/>
    <w:rsid w:val="1B2466E5"/>
    <w:rsid w:val="1B44745B"/>
    <w:rsid w:val="1C0E2A35"/>
    <w:rsid w:val="20017382"/>
    <w:rsid w:val="202753F0"/>
    <w:rsid w:val="24E25FAC"/>
    <w:rsid w:val="264E2422"/>
    <w:rsid w:val="2945259A"/>
    <w:rsid w:val="2BF42D02"/>
    <w:rsid w:val="2BF7779C"/>
    <w:rsid w:val="320D3BAE"/>
    <w:rsid w:val="334E5FB8"/>
    <w:rsid w:val="353B695E"/>
    <w:rsid w:val="35492115"/>
    <w:rsid w:val="38C266D7"/>
    <w:rsid w:val="3B0F7F8B"/>
    <w:rsid w:val="3C411FBF"/>
    <w:rsid w:val="3CDC55E9"/>
    <w:rsid w:val="3F2278B1"/>
    <w:rsid w:val="403960E8"/>
    <w:rsid w:val="40586425"/>
    <w:rsid w:val="436A19E8"/>
    <w:rsid w:val="43DA5B87"/>
    <w:rsid w:val="448C6DED"/>
    <w:rsid w:val="467E1CDE"/>
    <w:rsid w:val="48D15148"/>
    <w:rsid w:val="4A3B0034"/>
    <w:rsid w:val="4B4B7202"/>
    <w:rsid w:val="4C8C3F07"/>
    <w:rsid w:val="4D555CB1"/>
    <w:rsid w:val="50FB07EC"/>
    <w:rsid w:val="50FC327F"/>
    <w:rsid w:val="51E74DF1"/>
    <w:rsid w:val="52DC7DB4"/>
    <w:rsid w:val="542F756E"/>
    <w:rsid w:val="57327F9E"/>
    <w:rsid w:val="60CD0592"/>
    <w:rsid w:val="62F51C0D"/>
    <w:rsid w:val="639835A3"/>
    <w:rsid w:val="66315726"/>
    <w:rsid w:val="673B282B"/>
    <w:rsid w:val="68292647"/>
    <w:rsid w:val="687B3694"/>
    <w:rsid w:val="6AB42FF6"/>
    <w:rsid w:val="6B37613B"/>
    <w:rsid w:val="6BB34631"/>
    <w:rsid w:val="6E51723F"/>
    <w:rsid w:val="70270674"/>
    <w:rsid w:val="70846AFD"/>
    <w:rsid w:val="70E57BE1"/>
    <w:rsid w:val="73340914"/>
    <w:rsid w:val="75327039"/>
    <w:rsid w:val="76906E85"/>
    <w:rsid w:val="78035F8F"/>
    <w:rsid w:val="7DB55C82"/>
    <w:rsid w:val="7F7F2D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footnote text"/>
    <w:basedOn w:val="1"/>
    <w:next w:val="1"/>
    <w:qFormat/>
    <w:uiPriority w:val="0"/>
    <w:pPr>
      <w:snapToGrid w:val="0"/>
      <w:jc w:val="left"/>
    </w:pPr>
    <w:rPr>
      <w:sz w:val="32"/>
    </w:rPr>
  </w:style>
  <w:style w:type="paragraph" w:styleId="3">
    <w:name w:val="Body Text"/>
    <w:basedOn w:val="1"/>
    <w:semiHidden/>
    <w:qFormat/>
    <w:uiPriority w:val="0"/>
    <w:rPr>
      <w:rFonts w:ascii="仿宋" w:hAnsi="仿宋" w:eastAsia="仿宋" w:cs="仿宋"/>
      <w:sz w:val="32"/>
      <w:szCs w:val="32"/>
    </w:rPr>
  </w:style>
  <w:style w:type="paragraph" w:styleId="4">
    <w:name w:val="Body Text Indent"/>
    <w:basedOn w:val="1"/>
    <w:next w:val="1"/>
    <w:qFormat/>
    <w:uiPriority w:val="0"/>
    <w:pPr>
      <w:ind w:firstLine="630"/>
    </w:pPr>
    <w:rPr>
      <w:rFonts w:ascii="仿宋_GB2312" w:eastAsia="仿宋_GB2312"/>
      <w:sz w:val="32"/>
    </w:r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8">
    <w:name w:val="Body Text First Indent 2"/>
    <w:basedOn w:val="4"/>
    <w:next w:val="1"/>
    <w:qFormat/>
    <w:uiPriority w:val="0"/>
    <w:pPr>
      <w:adjustRightInd/>
      <w:snapToGrid/>
      <w:spacing w:line="540" w:lineRule="exact"/>
      <w:ind w:firstLine="420"/>
    </w:p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style>
  <w:style w:type="character" w:customStyle="1" w:styleId="13">
    <w:name w:val="批注框文本 Char"/>
    <w:basedOn w:val="10"/>
    <w:link w:val="5"/>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desktop\&#26032;&#24314;%20XLSX%20&#24037;&#20316;&#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desktop\&#26032;&#24314;%20XLSX%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barChart>
        <c:barDir val="col"/>
        <c:grouping val="stacked"/>
        <c:varyColors val="0"/>
        <c:ser>
          <c:idx val="0"/>
          <c:order val="0"/>
          <c:tx>
            <c:strRef>
              <c:f>'[新建 XLSX 工作表.xlsx]Sheet1'!$B$3</c:f>
              <c:strCache>
                <c:ptCount val="1"/>
                <c:pt idx="0">
                  <c:v>收支总计</c:v>
                </c:pt>
              </c:strCache>
            </c:strRef>
          </c:tx>
          <c:spPr>
            <a:solidFill>
              <a:schemeClr val="accent1"/>
            </a:solidFill>
            <a:ln>
              <a:solidFill>
                <a:schemeClr val="bg1"/>
              </a:solidFill>
            </a:ln>
            <a:effectLst/>
          </c:spPr>
          <c:invertIfNegative val="0"/>
          <c:dLbls>
            <c:delete val="1"/>
          </c:dLbls>
          <c:cat>
            <c:strRef>
              <c:f>'[新建 XLSX 工作表.xlsx]Sheet1'!$C$2:$D$2</c:f>
              <c:strCache>
                <c:ptCount val="2"/>
                <c:pt idx="0">
                  <c:v>2023年度</c:v>
                </c:pt>
                <c:pt idx="1">
                  <c:v>2024年度</c:v>
                </c:pt>
              </c:strCache>
            </c:strRef>
          </c:cat>
          <c:val>
            <c:numRef>
              <c:f>'[新建 XLSX 工作表.xlsx]Sheet1'!$C$3:$D$3</c:f>
              <c:numCache>
                <c:formatCode>General</c:formatCode>
                <c:ptCount val="2"/>
                <c:pt idx="0">
                  <c:v>2530.15</c:v>
                </c:pt>
                <c:pt idx="1">
                  <c:v>3185.11</c:v>
                </c:pt>
              </c:numCache>
            </c:numRef>
          </c:val>
        </c:ser>
        <c:dLbls>
          <c:showLegendKey val="0"/>
          <c:showVal val="0"/>
          <c:showCatName val="0"/>
          <c:showSerName val="0"/>
          <c:showPercent val="0"/>
          <c:showBubbleSize val="0"/>
        </c:dLbls>
        <c:gapWidth val="246"/>
        <c:overlap val="100"/>
        <c:axId val="325523536"/>
        <c:axId val="523720381"/>
      </c:barChart>
      <c:catAx>
        <c:axId val="32552353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3720381"/>
        <c:crosses val="autoZero"/>
        <c:auto val="1"/>
        <c:lblAlgn val="ctr"/>
        <c:lblOffset val="100"/>
        <c:noMultiLvlLbl val="0"/>
      </c:catAx>
      <c:valAx>
        <c:axId val="523720381"/>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552353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view3D>
      <c:rotX val="30"/>
      <c:rotY val="6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'[新建 XLSX 工作表.xlsx]Sheet1'!$A$28</c:f>
              <c:strCache>
                <c:ptCount val="1"/>
                <c:pt idx="0">
                  <c:v>2024年度</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Lbl>
              <c:idx val="1"/>
              <c:delete val="1"/>
            </c:dLbl>
            <c:dLbl>
              <c:idx val="2"/>
              <c:delete val="1"/>
            </c:dLbl>
            <c:dLbl>
              <c:idx val="3"/>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工作表.xlsx]Sheet1'!$B$27:$F$27</c:f>
              <c:strCache>
                <c:ptCount val="5"/>
                <c:pt idx="0">
                  <c:v>财政拨款收入</c:v>
                </c:pt>
                <c:pt idx="1">
                  <c:v>上级补助收入</c:v>
                </c:pt>
                <c:pt idx="2">
                  <c:v>事业收入</c:v>
                </c:pt>
                <c:pt idx="3">
                  <c:v>经营收入</c:v>
                </c:pt>
                <c:pt idx="4">
                  <c:v>其他收入</c:v>
                </c:pt>
              </c:strCache>
            </c:strRef>
          </c:cat>
          <c:val>
            <c:numRef>
              <c:f>'[新建 XLSX 工作表.xlsx]Sheet1'!$B$28:$F$28</c:f>
              <c:numCache>
                <c:formatCode>General</c:formatCode>
                <c:ptCount val="5"/>
                <c:pt idx="0">
                  <c:v>3078.76</c:v>
                </c:pt>
                <c:pt idx="1">
                  <c:v>0</c:v>
                </c:pt>
                <c:pt idx="2">
                  <c:v>0</c:v>
                </c:pt>
                <c:pt idx="3">
                  <c:v>0</c:v>
                </c:pt>
                <c:pt idx="4">
                  <c:v>106.35</c:v>
                </c:pt>
              </c:numCache>
            </c:numRef>
          </c:val>
        </c:ser>
        <c:dLbls>
          <c:showLegendKey val="0"/>
          <c:showVal val="0"/>
          <c:showCatName val="0"/>
          <c:showSerName val="0"/>
          <c:showPercent val="1"/>
          <c:showBubbleSize val="0"/>
        </c:dLbls>
      </c:pie3D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0"/>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9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styleClr val="auto"/>
    </cs:lnRef>
    <cs:fillRef idx="1">
      <cs:styleClr val="auto"/>
    </cs:fillRef>
    <cs:effectRef idx="0"/>
    <cs:fontRef idx="minor">
      <a:schemeClr val="dk1"/>
    </cs:fontRef>
    <cs:spPr>
      <a:ln>
        <a:solidFill>
          <a:schemeClr val="bg1"/>
        </a:solidFill>
      </a:ln>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1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30</Pages>
  <Words>1195</Words>
  <Characters>1317</Characters>
  <Lines>69</Lines>
  <Paragraphs>19</Paragraphs>
  <TotalTime>36</TotalTime>
  <ScaleCrop>false</ScaleCrop>
  <LinksUpToDate>false</LinksUpToDate>
  <CharactersWithSpaces>1363</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2025-09-10T07:48:06Z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3E1864FED720442499EB082ACCB1496C_13</vt:lpwstr>
  </property>
  <property fmtid="{D5CDD505-2E9C-101B-9397-08002B2CF9AE}" pid="4" name="KSOTemplateDocerSaveRecord">
    <vt:lpwstr>eyJoZGlkIjoiMDVlMzViZTZjZjNmZmE0ZWRmNzUwNjIxZGVhMTY5YmIiLCJ1c2VySWQiOiIxNTI4MjI3MDAyIn0=</vt:lpwstr>
  </property>
</Properties>
</file>