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u w:val="none" w:color="auto"/>
          <w:lang w:val="en-US" w:eastAsia="zh-CN"/>
        </w:rPr>
        <w:t>武汉市光谷中心幼儿园</w:t>
      </w:r>
    </w:p>
    <w:p>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pPr>
        <w:spacing w:line="241" w:lineRule="auto"/>
        <w:jc w:val="center"/>
        <w:rPr>
          <w:rFonts w:hint="default" w:ascii="Times New Roman" w:hAnsi="Times New Roman" w:cs="Times New Roman"/>
          <w:spacing w:val="0"/>
          <w:w w:val="100"/>
          <w:position w:val="0"/>
          <w:sz w:val="21"/>
        </w:rPr>
      </w:pPr>
    </w:p>
    <w:p>
      <w:pPr>
        <w:spacing w:line="241" w:lineRule="auto"/>
        <w:jc w:val="center"/>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9"/>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pacing w:val="0"/>
          <w:w w:val="100"/>
          <w:position w:val="0"/>
          <w:sz w:val="32"/>
          <w:szCs w:val="32"/>
          <w:u w:val="none" w:color="auto"/>
          <w:lang w:val="en-US" w:eastAsia="zh-CN"/>
        </w:rPr>
        <w:t>武汉市光谷中心幼儿园</w:t>
      </w:r>
      <w:r>
        <w:rPr>
          <w:rFonts w:hint="default" w:ascii="Times New Roman" w:hAnsi="Times New Roman" w:eastAsia="黑体" w:cs="Times New Roman"/>
          <w:spacing w:val="0"/>
          <w:w w:val="100"/>
          <w:position w:val="0"/>
          <w:sz w:val="32"/>
          <w:szCs w:val="32"/>
        </w:rPr>
        <w:t>概况</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pacing w:val="0"/>
          <w:w w:val="100"/>
          <w:position w:val="0"/>
          <w:sz w:val="32"/>
          <w:szCs w:val="32"/>
          <w:u w:val="none" w:color="auto"/>
          <w:lang w:val="en-US" w:eastAsia="zh-CN"/>
        </w:rPr>
        <w:t>武汉市光谷中心幼儿园</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pacing w:val="0"/>
          <w:w w:val="100"/>
          <w:position w:val="0"/>
          <w:sz w:val="32"/>
          <w:szCs w:val="32"/>
          <w:u w:val="none" w:color="auto"/>
          <w:lang w:val="en-US" w:eastAsia="zh-CN"/>
        </w:rPr>
        <w:t>武汉市光谷中心幼儿园</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spacing w:before="143" w:line="222" w:lineRule="auto"/>
        <w:ind w:firstLine="440" w:firstLineChars="100"/>
        <w:jc w:val="both"/>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rPr>
        <w:t>第一部分</w:t>
      </w:r>
      <w:r>
        <w:rPr>
          <w:rFonts w:hint="default" w:ascii="Times New Roman" w:hAnsi="Times New Roman" w:eastAsia="方正小标宋简体" w:cs="Times New Roman"/>
          <w:spacing w:val="0"/>
          <w:w w:val="100"/>
          <w:position w:val="0"/>
          <w:sz w:val="44"/>
          <w:szCs w:val="44"/>
          <w:u w:val="none" w:color="auto"/>
        </w:rPr>
        <w:t xml:space="preserve">  </w:t>
      </w:r>
      <w:r>
        <w:rPr>
          <w:rFonts w:hint="eastAsia" w:ascii="Times New Roman" w:hAnsi="Times New Roman" w:eastAsia="方正小标宋简体" w:cs="Times New Roman"/>
          <w:spacing w:val="0"/>
          <w:w w:val="100"/>
          <w:position w:val="0"/>
          <w:sz w:val="44"/>
          <w:szCs w:val="44"/>
          <w:u w:val="none" w:color="auto"/>
          <w:lang w:val="en-US" w:eastAsia="zh-CN"/>
        </w:rPr>
        <w:t>武汉市光谷中心幼儿园</w:t>
      </w:r>
      <w:r>
        <w:rPr>
          <w:rFonts w:hint="default" w:ascii="Times New Roman" w:hAnsi="Times New Roman" w:eastAsia="方正小标宋简体" w:cs="Times New Roman"/>
          <w:spacing w:val="0"/>
          <w:w w:val="100"/>
          <w:position w:val="0"/>
          <w:sz w:val="44"/>
          <w:szCs w:val="44"/>
          <w:u w:val="none" w:color="auto"/>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eastAsia" w:ascii="仿宋" w:hAnsi="仿宋" w:eastAsia="仿宋" w:cs="仿宋"/>
          <w:sz w:val="32"/>
          <w:szCs w:val="32"/>
          <w:u w:val="none"/>
        </w:rPr>
        <w:t>全面贯彻落实党和国家的教育方针政策、法律法规，根据上级指示精神，结合我</w:t>
      </w:r>
      <w:r>
        <w:rPr>
          <w:rFonts w:hint="eastAsia" w:ascii="仿宋" w:hAnsi="仿宋" w:eastAsia="仿宋" w:cs="仿宋"/>
          <w:sz w:val="32"/>
          <w:szCs w:val="32"/>
          <w:u w:val="none"/>
          <w:lang w:val="en-US" w:eastAsia="zh-CN"/>
        </w:rPr>
        <w:t>园</w:t>
      </w:r>
      <w:r>
        <w:rPr>
          <w:rFonts w:hint="eastAsia" w:ascii="仿宋" w:hAnsi="仿宋" w:eastAsia="仿宋" w:cs="仿宋"/>
          <w:sz w:val="32"/>
          <w:szCs w:val="32"/>
          <w:u w:val="none"/>
        </w:rPr>
        <w:t>实际情况，全面实施学前阶段教育，</w:t>
      </w:r>
      <w:r>
        <w:rPr>
          <w:rFonts w:hint="eastAsia" w:ascii="仿宋" w:hAnsi="仿宋" w:eastAsia="仿宋" w:cs="仿宋"/>
          <w:sz w:val="32"/>
          <w:szCs w:val="32"/>
          <w:u w:val="none"/>
          <w:lang w:val="en-US" w:eastAsia="zh-CN"/>
        </w:rPr>
        <w:t>遵循幼儿身心发展特点和规律，实施德、智、体、美等方面全面发展的教育，促进幼儿身心和谐发展。同时面向幼儿家长提供科学育儿指导</w:t>
      </w:r>
      <w:r>
        <w:rPr>
          <w:rFonts w:hint="eastAsia" w:ascii="仿宋" w:hAnsi="仿宋" w:eastAsia="仿宋" w:cs="仿宋"/>
          <w:sz w:val="32"/>
          <w:szCs w:val="32"/>
          <w:u w:val="none"/>
        </w:rPr>
        <w:t>，努力办好人民满意的光谷教育。</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0" w:firstLine="637"/>
        <w:textAlignment w:val="baseline"/>
        <w:rPr>
          <w:rFonts w:hint="default" w:ascii="仿宋" w:hAnsi="仿宋" w:eastAsia="仿宋" w:cs="仿宋"/>
          <w:snapToGrid w:val="0"/>
          <w:color w:val="000000"/>
          <w:kern w:val="0"/>
          <w:sz w:val="32"/>
          <w:szCs w:val="32"/>
          <w:u w:val="none"/>
          <w:lang w:val="en-US" w:eastAsia="en-US" w:bidi="ar-SA"/>
        </w:rPr>
      </w:pPr>
      <w:r>
        <w:rPr>
          <w:rFonts w:hint="default" w:ascii="仿宋" w:hAnsi="仿宋" w:eastAsia="仿宋" w:cs="仿宋"/>
          <w:snapToGrid w:val="0"/>
          <w:color w:val="000000"/>
          <w:kern w:val="0"/>
          <w:sz w:val="32"/>
          <w:szCs w:val="32"/>
          <w:u w:val="none"/>
          <w:lang w:val="en-US" w:eastAsia="en-US" w:bidi="ar-SA"/>
        </w:rPr>
        <w:t>从单位构成看，</w:t>
      </w:r>
      <w:r>
        <w:rPr>
          <w:rFonts w:hint="eastAsia" w:ascii="仿宋" w:hAnsi="仿宋" w:eastAsia="仿宋" w:cs="仿宋"/>
          <w:snapToGrid w:val="0"/>
          <w:color w:val="000000"/>
          <w:kern w:val="0"/>
          <w:sz w:val="32"/>
          <w:szCs w:val="32"/>
          <w:u w:val="none"/>
          <w:lang w:val="en-US" w:eastAsia="zh-CN" w:bidi="ar-SA"/>
        </w:rPr>
        <w:t>武汉市光谷中心幼儿园</w:t>
      </w:r>
      <w:r>
        <w:rPr>
          <w:rFonts w:hint="default" w:ascii="仿宋" w:hAnsi="仿宋" w:eastAsia="仿宋" w:cs="仿宋"/>
          <w:snapToGrid w:val="0"/>
          <w:color w:val="000000"/>
          <w:kern w:val="0"/>
          <w:sz w:val="32"/>
          <w:szCs w:val="32"/>
          <w:u w:val="none"/>
          <w:lang w:val="en-US" w:eastAsia="en-US" w:bidi="ar-SA"/>
        </w:rPr>
        <w:t>部门决算由实行独立核算的</w:t>
      </w:r>
      <w:r>
        <w:rPr>
          <w:rFonts w:hint="eastAsia" w:ascii="仿宋" w:hAnsi="仿宋" w:eastAsia="仿宋" w:cs="仿宋"/>
          <w:snapToGrid w:val="0"/>
          <w:color w:val="000000"/>
          <w:kern w:val="0"/>
          <w:sz w:val="32"/>
          <w:szCs w:val="32"/>
          <w:u w:val="none"/>
          <w:lang w:val="en-US" w:eastAsia="zh-CN" w:bidi="ar-SA"/>
        </w:rPr>
        <w:t>单位</w:t>
      </w:r>
      <w:r>
        <w:rPr>
          <w:rFonts w:hint="default" w:ascii="仿宋" w:hAnsi="仿宋" w:eastAsia="仿宋" w:cs="仿宋"/>
          <w:snapToGrid w:val="0"/>
          <w:color w:val="000000"/>
          <w:kern w:val="0"/>
          <w:sz w:val="32"/>
          <w:szCs w:val="32"/>
          <w:u w:val="none"/>
          <w:lang w:val="en-US" w:eastAsia="en-US" w:bidi="ar-SA"/>
        </w:rPr>
        <w:t>本级决算和</w:t>
      </w:r>
      <w:r>
        <w:rPr>
          <w:rFonts w:hint="eastAsia" w:ascii="仿宋" w:hAnsi="仿宋" w:eastAsia="仿宋" w:cs="仿宋"/>
          <w:snapToGrid w:val="0"/>
          <w:color w:val="000000"/>
          <w:kern w:val="0"/>
          <w:sz w:val="32"/>
          <w:szCs w:val="32"/>
          <w:u w:val="none"/>
          <w:lang w:val="en-US" w:eastAsia="zh-CN" w:bidi="ar-SA"/>
        </w:rPr>
        <w:t>0</w:t>
      </w:r>
      <w:r>
        <w:rPr>
          <w:rFonts w:hint="default" w:ascii="仿宋" w:hAnsi="仿宋" w:eastAsia="仿宋" w:cs="仿宋"/>
          <w:snapToGrid w:val="0"/>
          <w:color w:val="000000"/>
          <w:kern w:val="0"/>
          <w:sz w:val="32"/>
          <w:szCs w:val="32"/>
          <w:u w:val="none"/>
          <w:lang w:val="en-US" w:eastAsia="en-US" w:bidi="ar-SA"/>
        </w:rPr>
        <w:t>个下属单位决算组成。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textAlignment w:val="baseline"/>
        <w:rPr>
          <w:rFonts w:hint="eastAsia" w:ascii="仿宋" w:hAnsi="仿宋" w:eastAsia="仿宋" w:cs="仿宋"/>
          <w:snapToGrid w:val="0"/>
          <w:color w:val="000000"/>
          <w:kern w:val="0"/>
          <w:sz w:val="32"/>
          <w:szCs w:val="32"/>
          <w:u w:val="none"/>
          <w:lang w:val="en-US" w:eastAsia="zh-CN" w:bidi="ar-SA"/>
        </w:rPr>
      </w:pPr>
      <w:r>
        <w:rPr>
          <w:rFonts w:hint="eastAsia" w:ascii="仿宋" w:hAnsi="仿宋" w:eastAsia="仿宋" w:cs="仿宋"/>
          <w:snapToGrid w:val="0"/>
          <w:color w:val="000000"/>
          <w:kern w:val="0"/>
          <w:sz w:val="32"/>
          <w:szCs w:val="32"/>
          <w:u w:val="none"/>
          <w:lang w:val="en-US" w:eastAsia="zh-CN" w:bidi="ar-SA"/>
        </w:rPr>
        <w:t>武汉市光谷中心幼儿园无内设科室无下级单位。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10" w:firstLine="637"/>
        <w:textAlignment w:val="baseline"/>
        <w:rPr>
          <w:rFonts w:hint="default" w:ascii="仿宋" w:hAnsi="仿宋" w:eastAsia="仿宋" w:cs="仿宋"/>
          <w:snapToGrid w:val="0"/>
          <w:color w:val="000000"/>
          <w:kern w:val="0"/>
          <w:sz w:val="32"/>
          <w:szCs w:val="32"/>
          <w:u w:val="none"/>
          <w:lang w:val="en-US" w:eastAsia="en-US" w:bidi="ar-SA"/>
        </w:rPr>
      </w:pPr>
    </w:p>
    <w:p>
      <w:pPr>
        <w:pStyle w:val="4"/>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p>
    <w:p>
      <w:pPr>
        <w:pStyle w:val="9"/>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9"/>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9"/>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9"/>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eastAsia" w:ascii="Times New Roman" w:hAnsi="Times New Roman" w:eastAsia="方正小标宋_GBK" w:cs="Times New Roman"/>
          <w:spacing w:val="-3"/>
          <w:sz w:val="44"/>
          <w:szCs w:val="44"/>
          <w:lang w:val="en-US" w:eastAsia="zh-CN"/>
        </w:rPr>
        <w:t>武汉市光谷中心幼儿园</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10"/>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60"/>
        <w:gridCol w:w="726"/>
        <w:gridCol w:w="1128"/>
        <w:gridCol w:w="3334"/>
        <w:gridCol w:w="831"/>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514"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025"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2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1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33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8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8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2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1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33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831"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86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一、一般公共预算财政拨款收入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w:t>
            </w:r>
          </w:p>
        </w:tc>
        <w:tc>
          <w:tcPr>
            <w:tcW w:w="112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一、一般公共服务支出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二、政府性基金预算财政拨款收入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二、外交支出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32</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三、国有资本经营预算财政拨款收入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三、国防支出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33</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四、上级补助收入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四、公共安全支出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34</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五、事业收入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五、教育支出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35</w:t>
            </w:r>
          </w:p>
        </w:tc>
        <w:tc>
          <w:tcPr>
            <w:tcW w:w="8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六、经营收入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六、科学技术支出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36</w:t>
            </w:r>
          </w:p>
        </w:tc>
        <w:tc>
          <w:tcPr>
            <w:tcW w:w="860"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七、附属单位上缴收入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7</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七、文化旅游体育与传媒支出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37</w:t>
            </w:r>
          </w:p>
        </w:tc>
        <w:tc>
          <w:tcPr>
            <w:tcW w:w="860"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八、其他收入</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8</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八、社会保障和就业支出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38</w:t>
            </w:r>
          </w:p>
        </w:tc>
        <w:tc>
          <w:tcPr>
            <w:tcW w:w="8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九、卫生健康支出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39</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10</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十、节能环保支出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40</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11</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十一、城乡社区支出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41</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12</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十二、农林水支出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42</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13</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十三、交通运输支出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43</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14</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十四、资源勘探工业信息等支出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44</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15</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十五、商业服务业等支出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45</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16</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十六、金融支出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46</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17</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十七、援助其他地区支出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47</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18</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十八、自然资源海洋气象等支出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48</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19</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十九、住房保障支出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49</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20</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二十、粮油物资储备支出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50</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21</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二十一、国有资本经营预算支出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51</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22</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二十二、灾害防治及应急管理支出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52</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23</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二十三、其他支出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53</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24</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二十四、债务还本支出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54</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25</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二十五、债务付息支出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55</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26</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二十六、抗疫特别国债安排的支出</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56</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本年收入合计</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27</w:t>
            </w:r>
          </w:p>
        </w:tc>
        <w:tc>
          <w:tcPr>
            <w:tcW w:w="112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333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本年支出合计</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57</w:t>
            </w:r>
          </w:p>
        </w:tc>
        <w:tc>
          <w:tcPr>
            <w:tcW w:w="860"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使用非财政拨款结余（含专用结余）</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28</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结余分配</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58</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660"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年初结转和结余</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29</w:t>
            </w:r>
          </w:p>
        </w:tc>
        <w:tc>
          <w:tcPr>
            <w:tcW w:w="1128"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3334"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年末结转和结余</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59</w:t>
            </w:r>
          </w:p>
        </w:tc>
        <w:tc>
          <w:tcPr>
            <w:tcW w:w="860"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66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总计</w:t>
            </w:r>
          </w:p>
        </w:tc>
        <w:tc>
          <w:tcPr>
            <w:tcW w:w="72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30</w:t>
            </w:r>
          </w:p>
        </w:tc>
        <w:tc>
          <w:tcPr>
            <w:tcW w:w="1128"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333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总计</w:t>
            </w:r>
          </w:p>
        </w:tc>
        <w:tc>
          <w:tcPr>
            <w:tcW w:w="8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60</w:t>
            </w:r>
          </w:p>
        </w:tc>
        <w:tc>
          <w:tcPr>
            <w:tcW w:w="860"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r>
    </w:tbl>
    <w:p>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pPr>
        <w:pStyle w:val="9"/>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43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1"/>
        <w:gridCol w:w="441"/>
        <w:gridCol w:w="444"/>
        <w:gridCol w:w="1097"/>
        <w:gridCol w:w="1074"/>
        <w:gridCol w:w="1074"/>
        <w:gridCol w:w="1075"/>
        <w:gridCol w:w="821"/>
        <w:gridCol w:w="821"/>
        <w:gridCol w:w="1327"/>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423"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7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7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7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82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82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32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82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326"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9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2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326"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9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2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326"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9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2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2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44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类</w:t>
            </w:r>
          </w:p>
        </w:tc>
        <w:tc>
          <w:tcPr>
            <w:tcW w:w="44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款</w:t>
            </w:r>
          </w:p>
        </w:tc>
        <w:tc>
          <w:tcPr>
            <w:tcW w:w="44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项</w:t>
            </w:r>
          </w:p>
        </w:tc>
        <w:tc>
          <w:tcPr>
            <w:tcW w:w="109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栏次</w:t>
            </w:r>
          </w:p>
        </w:tc>
        <w:tc>
          <w:tcPr>
            <w:tcW w:w="10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w:t>
            </w:r>
          </w:p>
        </w:tc>
        <w:tc>
          <w:tcPr>
            <w:tcW w:w="10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w:t>
            </w:r>
          </w:p>
        </w:tc>
        <w:tc>
          <w:tcPr>
            <w:tcW w:w="107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w:t>
            </w:r>
          </w:p>
        </w:tc>
        <w:tc>
          <w:tcPr>
            <w:tcW w:w="82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4</w:t>
            </w:r>
          </w:p>
        </w:tc>
        <w:tc>
          <w:tcPr>
            <w:tcW w:w="82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5</w:t>
            </w:r>
          </w:p>
        </w:tc>
        <w:tc>
          <w:tcPr>
            <w:tcW w:w="132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6</w:t>
            </w:r>
          </w:p>
        </w:tc>
        <w:tc>
          <w:tcPr>
            <w:tcW w:w="82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41"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4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9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合计</w:t>
            </w:r>
          </w:p>
        </w:tc>
        <w:tc>
          <w:tcPr>
            <w:tcW w:w="107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652.18</w:t>
            </w:r>
          </w:p>
        </w:tc>
        <w:tc>
          <w:tcPr>
            <w:tcW w:w="107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2"/>
                <w:szCs w:val="22"/>
                <w:u w:val="none"/>
                <w:lang w:val="en-US" w:eastAsia="zh-CN" w:bidi="ar"/>
              </w:rPr>
              <w:t>652.18</w:t>
            </w:r>
          </w:p>
        </w:tc>
        <w:tc>
          <w:tcPr>
            <w:tcW w:w="107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327"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26"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2050201</w:t>
            </w:r>
          </w:p>
        </w:tc>
        <w:tc>
          <w:tcPr>
            <w:tcW w:w="1097"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学前教育</w:t>
            </w:r>
          </w:p>
        </w:tc>
        <w:tc>
          <w:tcPr>
            <w:tcW w:w="107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621.11</w:t>
            </w:r>
          </w:p>
        </w:tc>
        <w:tc>
          <w:tcPr>
            <w:tcW w:w="107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621.11</w:t>
            </w:r>
          </w:p>
        </w:tc>
        <w:tc>
          <w:tcPr>
            <w:tcW w:w="107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327"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326"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097"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07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31.07</w:t>
            </w:r>
          </w:p>
        </w:tc>
        <w:tc>
          <w:tcPr>
            <w:tcW w:w="107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31.07</w:t>
            </w:r>
          </w:p>
        </w:tc>
        <w:tc>
          <w:tcPr>
            <w:tcW w:w="107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327"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821"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pPr>
        <w:pStyle w:val="9"/>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w:t>
            </w: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栏次</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w:t>
            </w:r>
          </w:p>
        </w:tc>
        <w:tc>
          <w:tcPr>
            <w:tcW w:w="17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合计</w:t>
            </w:r>
          </w:p>
        </w:tc>
        <w:tc>
          <w:tcPr>
            <w:tcW w:w="122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652.18</w:t>
            </w:r>
          </w:p>
        </w:tc>
        <w:tc>
          <w:tcPr>
            <w:tcW w:w="90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468.28</w:t>
            </w:r>
          </w:p>
        </w:tc>
        <w:tc>
          <w:tcPr>
            <w:tcW w:w="90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183.90</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2050201</w:t>
            </w:r>
          </w:p>
        </w:tc>
        <w:tc>
          <w:tcPr>
            <w:tcW w:w="10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学前教育</w:t>
            </w:r>
          </w:p>
        </w:tc>
        <w:tc>
          <w:tcPr>
            <w:tcW w:w="122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621.11</w:t>
            </w:r>
          </w:p>
        </w:tc>
        <w:tc>
          <w:tcPr>
            <w:tcW w:w="90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437.21</w:t>
            </w:r>
          </w:p>
        </w:tc>
        <w:tc>
          <w:tcPr>
            <w:tcW w:w="90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183.90</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2080505</w:t>
            </w:r>
          </w:p>
        </w:tc>
        <w:tc>
          <w:tcPr>
            <w:tcW w:w="1056"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机关事业单位基本养老保险缴费支出</w:t>
            </w:r>
          </w:p>
        </w:tc>
        <w:tc>
          <w:tcPr>
            <w:tcW w:w="122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31.07</w:t>
            </w:r>
          </w:p>
        </w:tc>
        <w:tc>
          <w:tcPr>
            <w:tcW w:w="904"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31.07</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1082"/>
        <w:gridCol w:w="2043"/>
        <w:gridCol w:w="521"/>
        <w:gridCol w:w="1009"/>
        <w:gridCol w:w="879"/>
        <w:gridCol w:w="1028"/>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36"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6823" w:type="dxa"/>
            <w:gridSpan w:val="6"/>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项目</w:t>
            </w:r>
          </w:p>
        </w:tc>
        <w:tc>
          <w:tcPr>
            <w:tcW w:w="48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行次</w:t>
            </w:r>
          </w:p>
        </w:tc>
        <w:tc>
          <w:tcPr>
            <w:tcW w:w="108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决算数</w:t>
            </w:r>
          </w:p>
        </w:tc>
        <w:tc>
          <w:tcPr>
            <w:tcW w:w="204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项目</w:t>
            </w:r>
          </w:p>
        </w:tc>
        <w:tc>
          <w:tcPr>
            <w:tcW w:w="52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行次</w:t>
            </w:r>
          </w:p>
        </w:tc>
        <w:tc>
          <w:tcPr>
            <w:tcW w:w="4259" w:type="dxa"/>
            <w:gridSpan w:val="4"/>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both"/>
              <w:rPr>
                <w:rFonts w:hint="eastAsia" w:ascii="宋体" w:hAnsi="宋体" w:eastAsia="宋体" w:cs="宋体"/>
                <w:i w:val="0"/>
                <w:iCs w:val="0"/>
                <w:color w:val="000000"/>
                <w:sz w:val="21"/>
                <w:szCs w:val="21"/>
                <w:u w:val="none"/>
              </w:rPr>
            </w:pPr>
          </w:p>
        </w:tc>
        <w:tc>
          <w:tcPr>
            <w:tcW w:w="489"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082"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043" w:type="dxa"/>
            <w:vMerge w:val="continue"/>
            <w:shd w:val="clear" w:color="auto" w:fill="auto"/>
            <w:vAlign w:val="bottom"/>
          </w:tcPr>
          <w:p>
            <w:pPr>
              <w:keepNext w:val="0"/>
              <w:keepLines w:val="0"/>
              <w:pageBreakBefore w:val="0"/>
              <w:widowControl/>
              <w:wordWrap/>
              <w:overflowPunct/>
              <w:topLinePunct w:val="0"/>
              <w:bidi w:val="0"/>
              <w:adjustRightInd w:val="0"/>
              <w:snapToGrid w:val="0"/>
              <w:spacing w:line="240" w:lineRule="exact"/>
              <w:jc w:val="both"/>
              <w:rPr>
                <w:rFonts w:hint="eastAsia" w:ascii="宋体" w:hAnsi="宋体" w:eastAsia="宋体" w:cs="宋体"/>
                <w:i w:val="0"/>
                <w:iCs w:val="0"/>
                <w:color w:val="000000"/>
                <w:sz w:val="21"/>
                <w:szCs w:val="21"/>
                <w:u w:val="none"/>
              </w:rPr>
            </w:pPr>
          </w:p>
        </w:tc>
        <w:tc>
          <w:tcPr>
            <w:tcW w:w="521"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eastAsia" w:ascii="宋体" w:hAnsi="宋体" w:eastAsia="宋体" w:cs="宋体"/>
                <w:i w:val="0"/>
                <w:iCs w:val="0"/>
                <w:color w:val="000000"/>
                <w:sz w:val="21"/>
                <w:szCs w:val="21"/>
                <w:u w:val="none"/>
              </w:rPr>
            </w:pPr>
          </w:p>
        </w:tc>
        <w:tc>
          <w:tcPr>
            <w:tcW w:w="10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小计</w:t>
            </w:r>
          </w:p>
        </w:tc>
        <w:tc>
          <w:tcPr>
            <w:tcW w:w="8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0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34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栏次</w:t>
            </w:r>
          </w:p>
        </w:tc>
        <w:tc>
          <w:tcPr>
            <w:tcW w:w="489" w:type="dxa"/>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栏次</w:t>
            </w:r>
          </w:p>
        </w:tc>
        <w:tc>
          <w:tcPr>
            <w:tcW w:w="521"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10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w:t>
            </w:r>
          </w:p>
        </w:tc>
        <w:tc>
          <w:tcPr>
            <w:tcW w:w="87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0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4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一、一般公共预算财政拨款</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w:t>
            </w:r>
          </w:p>
        </w:tc>
        <w:tc>
          <w:tcPr>
            <w:tcW w:w="108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一、一般公共服务支出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33</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二、政府性基金预算财政拨款</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二、外交支出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34</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三、国有资本经营预算财政拨款</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3</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三、国防支出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35</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4</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四、公共安全支出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36</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5</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五、教育支出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37</w:t>
            </w:r>
          </w:p>
        </w:tc>
        <w:tc>
          <w:tcPr>
            <w:tcW w:w="10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621.11</w:t>
            </w:r>
          </w:p>
        </w:tc>
        <w:tc>
          <w:tcPr>
            <w:tcW w:w="87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621.11</w:t>
            </w: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6</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六、科学技术支出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38</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7</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七、文化旅游体育与传媒支出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39</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8</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八、社会保障和就业支出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40</w:t>
            </w:r>
          </w:p>
        </w:tc>
        <w:tc>
          <w:tcPr>
            <w:tcW w:w="10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31.07</w:t>
            </w:r>
          </w:p>
        </w:tc>
        <w:tc>
          <w:tcPr>
            <w:tcW w:w="87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31.07</w:t>
            </w: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9</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九、卫生健康支出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41</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10</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十、节能环保支出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42</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11</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十一、城乡社区支出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43</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12</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十二、农林水支出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44</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13</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十三、交通运输支出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45</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14</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十四、资源勘探工业信息等支出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46</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15</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十五、商业服务业等支出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47</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16</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十六、金融支出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48</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17</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十七、援助其他地区支出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49</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18</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十八、自然资源海洋气象等支出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50</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19</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十九、住房保障支出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51</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20</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二十、粮油物资储备支出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52</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21</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二十一、国有资本经营预算支出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53</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22</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二十二、灾害防治及应急管理支出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54</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23</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二十三、其他支出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55</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24</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二十四、债务还本支出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56</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25</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二十五、债务付息支出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57</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pPr>
              <w:jc w:val="left"/>
              <w:rPr>
                <w:rFonts w:hint="eastAsia" w:ascii="宋体" w:hAnsi="宋体" w:eastAsia="宋体" w:cs="宋体"/>
                <w:i w:val="0"/>
                <w:iCs w:val="0"/>
                <w:color w:val="000000"/>
                <w:sz w:val="21"/>
                <w:szCs w:val="21"/>
                <w:u w:val="none"/>
              </w:rPr>
            </w:pP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26</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二十六、抗疫特别国债安排的支出</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58</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本年收入合计</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27</w:t>
            </w:r>
          </w:p>
        </w:tc>
        <w:tc>
          <w:tcPr>
            <w:tcW w:w="108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本年支出合计</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59</w:t>
            </w:r>
          </w:p>
        </w:tc>
        <w:tc>
          <w:tcPr>
            <w:tcW w:w="10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87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年初财政拨款结转和结余</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28</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年末财政拨款结转和结余</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60</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 xml:space="preserve">  一般公共预算财政拨款</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29</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jc w:val="left"/>
              <w:rPr>
                <w:rFonts w:hint="eastAsia" w:ascii="宋体" w:hAnsi="宋体" w:eastAsia="宋体" w:cs="宋体"/>
                <w:i w:val="0"/>
                <w:iCs w:val="0"/>
                <w:color w:val="000000"/>
                <w:sz w:val="21"/>
                <w:szCs w:val="21"/>
                <w:u w:val="none"/>
              </w:rPr>
            </w:pP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61</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 xml:space="preserve">  政府性基金预算财政拨款</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30</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jc w:val="left"/>
              <w:rPr>
                <w:rFonts w:hint="eastAsia" w:ascii="宋体" w:hAnsi="宋体" w:eastAsia="宋体" w:cs="宋体"/>
                <w:i w:val="0"/>
                <w:iCs w:val="0"/>
                <w:color w:val="000000"/>
                <w:sz w:val="21"/>
                <w:szCs w:val="21"/>
                <w:u w:val="none"/>
              </w:rPr>
            </w:pP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62</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 xml:space="preserve">  国有资本经营预算财政拨款</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31</w:t>
            </w:r>
          </w:p>
        </w:tc>
        <w:tc>
          <w:tcPr>
            <w:tcW w:w="1082"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2043" w:type="dxa"/>
            <w:shd w:val="clear" w:color="auto" w:fill="auto"/>
            <w:vAlign w:val="center"/>
          </w:tcPr>
          <w:p>
            <w:pPr>
              <w:jc w:val="left"/>
              <w:rPr>
                <w:rFonts w:hint="eastAsia" w:ascii="宋体" w:hAnsi="宋体" w:eastAsia="宋体" w:cs="宋体"/>
                <w:i w:val="0"/>
                <w:iCs w:val="0"/>
                <w:color w:val="000000"/>
                <w:sz w:val="21"/>
                <w:szCs w:val="21"/>
                <w:u w:val="none"/>
              </w:rPr>
            </w:pP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63</w:t>
            </w:r>
          </w:p>
        </w:tc>
        <w:tc>
          <w:tcPr>
            <w:tcW w:w="100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879"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266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总计</w:t>
            </w:r>
          </w:p>
        </w:tc>
        <w:tc>
          <w:tcPr>
            <w:tcW w:w="48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snapToGrid w:val="0"/>
                <w:color w:val="000000"/>
                <w:kern w:val="0"/>
                <w:sz w:val="22"/>
                <w:szCs w:val="22"/>
                <w:u w:val="none"/>
                <w:lang w:val="en-US" w:eastAsia="zh-CN" w:bidi="ar"/>
              </w:rPr>
              <w:t>32</w:t>
            </w:r>
          </w:p>
        </w:tc>
        <w:tc>
          <w:tcPr>
            <w:tcW w:w="108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总计</w:t>
            </w:r>
          </w:p>
        </w:tc>
        <w:tc>
          <w:tcPr>
            <w:tcW w:w="52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64</w:t>
            </w:r>
          </w:p>
        </w:tc>
        <w:tc>
          <w:tcPr>
            <w:tcW w:w="10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87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652.18</w:t>
            </w:r>
          </w:p>
        </w:tc>
        <w:tc>
          <w:tcPr>
            <w:tcW w:w="1028" w:type="dxa"/>
            <w:shd w:val="clear" w:color="auto" w:fill="auto"/>
            <w:vAlign w:val="center"/>
          </w:tcPr>
          <w:p>
            <w:pPr>
              <w:jc w:val="right"/>
              <w:rPr>
                <w:rFonts w:hint="eastAsia" w:ascii="宋体" w:hAnsi="宋体" w:eastAsia="宋体" w:cs="宋体"/>
                <w:i w:val="0"/>
                <w:iCs w:val="0"/>
                <w:color w:val="000000"/>
                <w:sz w:val="21"/>
                <w:szCs w:val="21"/>
                <w:u w:val="none"/>
              </w:rPr>
            </w:pPr>
          </w:p>
        </w:tc>
        <w:tc>
          <w:tcPr>
            <w:tcW w:w="1343" w:type="dxa"/>
            <w:shd w:val="clear" w:color="auto" w:fill="auto"/>
            <w:vAlign w:val="center"/>
          </w:tcPr>
          <w:p>
            <w:pPr>
              <w:jc w:val="right"/>
              <w:rPr>
                <w:rFonts w:hint="eastAsia" w:ascii="宋体" w:hAnsi="宋体" w:eastAsia="宋体" w:cs="宋体"/>
                <w:i w:val="0"/>
                <w:iCs w:val="0"/>
                <w:color w:val="000000"/>
                <w:sz w:val="21"/>
                <w:szCs w:val="21"/>
                <w:u w:val="none"/>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pStyle w:val="8"/>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pPr>
        <w:pStyle w:val="9"/>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pPr>
        <w:pStyle w:val="9"/>
        <w:ind w:left="0" w:leftChars="0" w:firstLine="0" w:firstLineChars="0"/>
        <w:jc w:val="lef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07"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类</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款</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项</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栏次</w:t>
            </w:r>
          </w:p>
        </w:tc>
        <w:tc>
          <w:tcPr>
            <w:tcW w:w="114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1</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2</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2"/>
                <w:szCs w:val="22"/>
                <w:u w:val="none"/>
                <w:lang w:val="en-US" w:eastAsia="zh-CN" w:bidi="ar"/>
              </w:rPr>
              <w:t>合计</w:t>
            </w:r>
          </w:p>
        </w:tc>
        <w:tc>
          <w:tcPr>
            <w:tcW w:w="114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652.18</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468.28</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183.90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2050201</w:t>
            </w:r>
          </w:p>
        </w:tc>
        <w:tc>
          <w:tcPr>
            <w:tcW w:w="1903"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学前教育</w:t>
            </w:r>
          </w:p>
        </w:tc>
        <w:tc>
          <w:tcPr>
            <w:tcW w:w="114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621.11</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437.21</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183.90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2080505</w:t>
            </w:r>
          </w:p>
        </w:tc>
        <w:tc>
          <w:tcPr>
            <w:tcW w:w="1903" w:type="dxa"/>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机关事业单位基本养老保险缴费支出</w:t>
            </w:r>
          </w:p>
        </w:tc>
        <w:tc>
          <w:tcPr>
            <w:tcW w:w="1146"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31.07</w:t>
            </w:r>
          </w:p>
        </w:tc>
        <w:tc>
          <w:tcPr>
            <w:tcW w:w="1903" w:type="dxa"/>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31.07</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2"/>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939"/>
        <w:gridCol w:w="1034"/>
        <w:gridCol w:w="734"/>
        <w:gridCol w:w="1652"/>
        <w:gridCol w:w="726"/>
        <w:gridCol w:w="707"/>
        <w:gridCol w:w="1990"/>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snapToGrid w:val="0"/>
                <w:color w:val="000000"/>
                <w:kern w:val="0"/>
                <w:sz w:val="22"/>
                <w:szCs w:val="22"/>
                <w:u w:val="none"/>
                <w:lang w:val="en-US" w:eastAsia="zh-CN" w:bidi="ar"/>
              </w:rPr>
              <w:t>人员经费</w:t>
            </w:r>
          </w:p>
        </w:tc>
        <w:tc>
          <w:tcPr>
            <w:tcW w:w="6800" w:type="dxa"/>
            <w:gridSpan w:val="6"/>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snapToGrid w:val="0"/>
                <w:color w:val="000000"/>
                <w:kern w:val="0"/>
                <w:sz w:val="22"/>
                <w:szCs w:val="22"/>
                <w:u w:val="none"/>
                <w:lang w:val="en-US" w:eastAsia="zh-CN" w:bidi="ar"/>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80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经济分类科目编码</w:t>
            </w:r>
          </w:p>
        </w:tc>
        <w:tc>
          <w:tcPr>
            <w:tcW w:w="193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科目名称</w:t>
            </w:r>
          </w:p>
        </w:tc>
        <w:tc>
          <w:tcPr>
            <w:tcW w:w="103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决算数</w:t>
            </w:r>
          </w:p>
        </w:tc>
        <w:tc>
          <w:tcPr>
            <w:tcW w:w="734"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经济分类科目编码</w:t>
            </w:r>
          </w:p>
        </w:tc>
        <w:tc>
          <w:tcPr>
            <w:tcW w:w="165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科目名称</w:t>
            </w:r>
          </w:p>
        </w:tc>
        <w:tc>
          <w:tcPr>
            <w:tcW w:w="72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决算数</w:t>
            </w:r>
          </w:p>
        </w:tc>
        <w:tc>
          <w:tcPr>
            <w:tcW w:w="70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经济分类科目编码</w:t>
            </w:r>
          </w:p>
        </w:tc>
        <w:tc>
          <w:tcPr>
            <w:tcW w:w="199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科目名称</w:t>
            </w:r>
          </w:p>
        </w:tc>
        <w:tc>
          <w:tcPr>
            <w:tcW w:w="99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工资福利支出</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443.39</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商品和服务支出</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24.89</w:t>
            </w:r>
          </w:p>
        </w:tc>
        <w:tc>
          <w:tcPr>
            <w:tcW w:w="707"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310</w:t>
            </w:r>
          </w:p>
        </w:tc>
        <w:tc>
          <w:tcPr>
            <w:tcW w:w="1990"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资本性支出</w:t>
            </w: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30101</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基本工资</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71.77</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30201</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办公费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1.37</w:t>
            </w:r>
          </w:p>
        </w:tc>
        <w:tc>
          <w:tcPr>
            <w:tcW w:w="707"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31002</w:t>
            </w:r>
          </w:p>
        </w:tc>
        <w:tc>
          <w:tcPr>
            <w:tcW w:w="1990"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办公设备购置</w:t>
            </w: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30102</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津贴补贴</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19.04</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30202</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印刷费</w:t>
            </w:r>
          </w:p>
        </w:tc>
        <w:tc>
          <w:tcPr>
            <w:tcW w:w="726" w:type="dxa"/>
            <w:vAlign w:val="center"/>
          </w:tcPr>
          <w:p>
            <w:pPr>
              <w:jc w:val="left"/>
              <w:rPr>
                <w:rFonts w:hint="eastAsia" w:ascii="宋体" w:hAnsi="宋体" w:eastAsia="宋体" w:cs="宋体"/>
                <w:sz w:val="21"/>
                <w:szCs w:val="21"/>
              </w:rPr>
            </w:pPr>
          </w:p>
        </w:tc>
        <w:tc>
          <w:tcPr>
            <w:tcW w:w="707"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31003</w:t>
            </w:r>
          </w:p>
        </w:tc>
        <w:tc>
          <w:tcPr>
            <w:tcW w:w="1990"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专用设备购置</w:t>
            </w: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30103</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奖金</w:t>
            </w:r>
          </w:p>
        </w:tc>
        <w:tc>
          <w:tcPr>
            <w:tcW w:w="1034" w:type="dxa"/>
            <w:vAlign w:val="center"/>
          </w:tcPr>
          <w:p>
            <w:pPr>
              <w:jc w:val="left"/>
              <w:rPr>
                <w:rFonts w:hint="eastAsia" w:ascii="宋体" w:hAnsi="宋体" w:eastAsia="宋体" w:cs="宋体"/>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30203</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咨询费</w:t>
            </w:r>
          </w:p>
        </w:tc>
        <w:tc>
          <w:tcPr>
            <w:tcW w:w="726" w:type="dxa"/>
            <w:vAlign w:val="center"/>
          </w:tcPr>
          <w:p>
            <w:pPr>
              <w:jc w:val="left"/>
              <w:rPr>
                <w:rFonts w:hint="eastAsia" w:ascii="宋体" w:hAnsi="宋体" w:eastAsia="宋体" w:cs="宋体"/>
                <w:sz w:val="21"/>
                <w:szCs w:val="21"/>
              </w:rPr>
            </w:pPr>
          </w:p>
        </w:tc>
        <w:tc>
          <w:tcPr>
            <w:tcW w:w="707"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31007</w:t>
            </w:r>
          </w:p>
        </w:tc>
        <w:tc>
          <w:tcPr>
            <w:tcW w:w="1990"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信息网络及软件购置更新</w:t>
            </w: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30106</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伙食补助费</w:t>
            </w:r>
          </w:p>
        </w:tc>
        <w:tc>
          <w:tcPr>
            <w:tcW w:w="1034" w:type="dxa"/>
            <w:vAlign w:val="center"/>
          </w:tcPr>
          <w:p>
            <w:pPr>
              <w:jc w:val="left"/>
              <w:rPr>
                <w:rFonts w:hint="eastAsia" w:ascii="宋体" w:hAnsi="宋体" w:eastAsia="宋体" w:cs="宋体"/>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30204</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手续费</w:t>
            </w:r>
          </w:p>
        </w:tc>
        <w:tc>
          <w:tcPr>
            <w:tcW w:w="726" w:type="dxa"/>
            <w:vAlign w:val="center"/>
          </w:tcPr>
          <w:p>
            <w:pPr>
              <w:jc w:val="left"/>
              <w:rPr>
                <w:rFonts w:hint="eastAsia" w:ascii="宋体" w:hAnsi="宋体" w:eastAsia="宋体" w:cs="宋体"/>
                <w:sz w:val="21"/>
                <w:szCs w:val="21"/>
              </w:rPr>
            </w:pPr>
          </w:p>
        </w:tc>
        <w:tc>
          <w:tcPr>
            <w:tcW w:w="707"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31013</w:t>
            </w:r>
          </w:p>
        </w:tc>
        <w:tc>
          <w:tcPr>
            <w:tcW w:w="1990"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公务用车购置</w:t>
            </w: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30107</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绩效工资</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274.49</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30205</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水费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1.96</w:t>
            </w:r>
          </w:p>
        </w:tc>
        <w:tc>
          <w:tcPr>
            <w:tcW w:w="707"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31022</w:t>
            </w:r>
          </w:p>
        </w:tc>
        <w:tc>
          <w:tcPr>
            <w:tcW w:w="1990"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无形资产购置</w:t>
            </w: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30108</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机关事业单位基本养老保险缴费</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31.94</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30206</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电费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5.15</w:t>
            </w:r>
          </w:p>
        </w:tc>
        <w:tc>
          <w:tcPr>
            <w:tcW w:w="707"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31099</w:t>
            </w:r>
          </w:p>
        </w:tc>
        <w:tc>
          <w:tcPr>
            <w:tcW w:w="1990"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其他资本性支出</w:t>
            </w: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30109</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职业年金缴费</w:t>
            </w:r>
          </w:p>
        </w:tc>
        <w:tc>
          <w:tcPr>
            <w:tcW w:w="1034" w:type="dxa"/>
            <w:vAlign w:val="center"/>
          </w:tcPr>
          <w:p>
            <w:pPr>
              <w:jc w:val="left"/>
              <w:rPr>
                <w:rFonts w:hint="eastAsia" w:ascii="宋体" w:hAnsi="宋体" w:eastAsia="宋体" w:cs="宋体"/>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30207</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邮电费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1.60</w:t>
            </w:r>
          </w:p>
        </w:tc>
        <w:tc>
          <w:tcPr>
            <w:tcW w:w="707" w:type="dxa"/>
            <w:vAlign w:val="center"/>
          </w:tcPr>
          <w:p>
            <w:pPr>
              <w:jc w:val="left"/>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990" w:type="dxa"/>
            <w:vAlign w:val="center"/>
          </w:tcPr>
          <w:p>
            <w:pPr>
              <w:jc w:val="left"/>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30110</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职工基本医疗保险缴费</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17.60</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30208</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取暖费</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30111</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公务员医疗补助缴费</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1.45</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30209</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物业管理费</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30112</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其他社会保障缴费</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1.74</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30211</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差旅费</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30113</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住房公积金</w:t>
            </w:r>
          </w:p>
        </w:tc>
        <w:tc>
          <w:tcPr>
            <w:tcW w:w="1034"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25.36</w:t>
            </w: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30212</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因公出国（境）费用</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30114</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医疗费</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30213</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维修（护）费</w:t>
            </w:r>
          </w:p>
        </w:tc>
        <w:tc>
          <w:tcPr>
            <w:tcW w:w="726" w:type="dxa"/>
            <w:vAlign w:val="center"/>
          </w:tcPr>
          <w:p>
            <w:pPr>
              <w:jc w:val="left"/>
              <w:rPr>
                <w:rFonts w:hint="default" w:ascii="Times New Roman" w:hAnsi="Times New Roman" w:cs="Times New Roman" w:eastAsiaTheme="minorEastAsia"/>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30199</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其他工资福利支出</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30214</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租赁费</w:t>
            </w:r>
          </w:p>
        </w:tc>
        <w:tc>
          <w:tcPr>
            <w:tcW w:w="726" w:type="dxa"/>
            <w:vAlign w:val="center"/>
          </w:tcPr>
          <w:p>
            <w:pPr>
              <w:jc w:val="left"/>
              <w:rPr>
                <w:rFonts w:hint="default" w:ascii="Times New Roman" w:hAnsi="Times New Roman" w:cs="Times New Roman" w:eastAsiaTheme="minorEastAsia"/>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对个人和家庭的补助</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30215</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会议费</w:t>
            </w:r>
          </w:p>
        </w:tc>
        <w:tc>
          <w:tcPr>
            <w:tcW w:w="726" w:type="dxa"/>
            <w:vAlign w:val="center"/>
          </w:tcPr>
          <w:p>
            <w:pPr>
              <w:jc w:val="left"/>
              <w:rPr>
                <w:rFonts w:hint="default" w:ascii="Times New Roman" w:hAnsi="Times New Roman" w:cs="Times New Roman" w:eastAsiaTheme="minorEastAsia"/>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30301</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离休费</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30216</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培训费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1.24</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30302</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退休费</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30217</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公务接待费</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30303</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退职（役）费</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30218</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专用材料费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1.32</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30304</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抚恤金</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30224</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被装购置费</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30305</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生活补助</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30225</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专用燃料费</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30306</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救济费</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30226</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劳务费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9.00</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30307</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医疗费补助</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30227</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委托业务费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1.68</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30308</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助学金</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30228</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工会经费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0.22</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30309</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奖励金</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30229</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福利费</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0.20</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30310</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个人农业生产补贴</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30231</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公务用车运行维护费</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30311</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代缴社会保险费</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30239</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其他交通费用</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0.15</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806"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30399</w:t>
            </w:r>
          </w:p>
        </w:tc>
        <w:tc>
          <w:tcPr>
            <w:tcW w:w="1939"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其他对个人和家庭的补助</w:t>
            </w: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30240</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税金及附加费用</w:t>
            </w:r>
          </w:p>
        </w:tc>
        <w:tc>
          <w:tcPr>
            <w:tcW w:w="726" w:type="dxa"/>
            <w:vAlign w:val="center"/>
          </w:tcPr>
          <w:p>
            <w:pPr>
              <w:jc w:val="left"/>
              <w:rPr>
                <w:rFonts w:hint="eastAsia" w:ascii="宋体" w:hAnsi="宋体" w:eastAsia="宋体" w:cs="宋体"/>
                <w:sz w:val="21"/>
                <w:szCs w:val="21"/>
              </w:rPr>
            </w:pP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806" w:type="dxa"/>
            <w:vAlign w:val="center"/>
          </w:tcPr>
          <w:p>
            <w:pPr>
              <w:jc w:val="left"/>
              <w:rPr>
                <w:rFonts w:hint="default" w:ascii="Times New Roman" w:hAnsi="Times New Roman" w:cs="Times New Roman" w:eastAsiaTheme="minorEastAsia"/>
                <w:sz w:val="21"/>
                <w:szCs w:val="21"/>
              </w:rPr>
            </w:pPr>
          </w:p>
        </w:tc>
        <w:tc>
          <w:tcPr>
            <w:tcW w:w="1939" w:type="dxa"/>
            <w:vAlign w:val="center"/>
          </w:tcPr>
          <w:p>
            <w:pPr>
              <w:jc w:val="left"/>
              <w:rPr>
                <w:rFonts w:hint="default" w:ascii="Times New Roman" w:hAnsi="Times New Roman" w:cs="Times New Roman" w:eastAsiaTheme="minorEastAsia"/>
                <w:sz w:val="21"/>
                <w:szCs w:val="21"/>
              </w:rPr>
            </w:pPr>
          </w:p>
        </w:tc>
        <w:tc>
          <w:tcPr>
            <w:tcW w:w="1034" w:type="dxa"/>
            <w:vAlign w:val="center"/>
          </w:tcPr>
          <w:p>
            <w:pPr>
              <w:jc w:val="left"/>
              <w:rPr>
                <w:rFonts w:hint="default" w:ascii="Times New Roman" w:hAnsi="Times New Roman" w:cs="Times New Roman" w:eastAsiaTheme="minorEastAsia"/>
                <w:sz w:val="21"/>
                <w:szCs w:val="21"/>
              </w:rPr>
            </w:pPr>
          </w:p>
        </w:tc>
        <w:tc>
          <w:tcPr>
            <w:tcW w:w="734"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30299</w:t>
            </w:r>
          </w:p>
        </w:tc>
        <w:tc>
          <w:tcPr>
            <w:tcW w:w="1652" w:type="dxa"/>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eastAsia" w:ascii="宋体" w:hAnsi="宋体" w:eastAsia="宋体" w:cs="宋体"/>
                <w:i w:val="0"/>
                <w:snapToGrid w:val="0"/>
                <w:color w:val="000000"/>
                <w:kern w:val="0"/>
                <w:sz w:val="21"/>
                <w:szCs w:val="21"/>
                <w:u w:val="none"/>
                <w:lang w:val="en-US" w:eastAsia="zh-CN" w:bidi="ar"/>
              </w:rPr>
              <w:t xml:space="preserve">  其他商品和服务支出</w:t>
            </w:r>
          </w:p>
        </w:tc>
        <w:tc>
          <w:tcPr>
            <w:tcW w:w="726"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snapToGrid w:val="0"/>
                <w:color w:val="000000"/>
                <w:kern w:val="0"/>
                <w:sz w:val="21"/>
                <w:szCs w:val="21"/>
                <w:u w:val="none"/>
                <w:lang w:val="en-US" w:eastAsia="zh-CN" w:bidi="ar"/>
              </w:rPr>
              <w:t>1.00</w:t>
            </w:r>
          </w:p>
        </w:tc>
        <w:tc>
          <w:tcPr>
            <w:tcW w:w="707" w:type="dxa"/>
            <w:vAlign w:val="center"/>
          </w:tcPr>
          <w:p>
            <w:pPr>
              <w:jc w:val="left"/>
              <w:rPr>
                <w:rFonts w:hint="default" w:ascii="Times New Roman" w:hAnsi="Times New Roman" w:cs="Times New Roman" w:eastAsiaTheme="minorEastAsia"/>
                <w:sz w:val="21"/>
                <w:szCs w:val="21"/>
              </w:rPr>
            </w:pPr>
          </w:p>
        </w:tc>
        <w:tc>
          <w:tcPr>
            <w:tcW w:w="1990" w:type="dxa"/>
            <w:vAlign w:val="center"/>
          </w:tcPr>
          <w:p>
            <w:pPr>
              <w:jc w:val="left"/>
              <w:rPr>
                <w:rFonts w:hint="default" w:ascii="Times New Roman" w:hAnsi="Times New Roman" w:cs="Times New Roman" w:eastAsiaTheme="minorEastAsia"/>
                <w:sz w:val="21"/>
                <w:szCs w:val="21"/>
              </w:rPr>
            </w:pPr>
          </w:p>
        </w:tc>
        <w:tc>
          <w:tcPr>
            <w:tcW w:w="991" w:type="dxa"/>
            <w:vAlign w:val="center"/>
          </w:tcPr>
          <w:p>
            <w:pPr>
              <w:jc w:val="right"/>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745" w:type="dxa"/>
            <w:gridSpan w:val="2"/>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snapToGrid w:val="0"/>
                <w:color w:val="000000"/>
                <w:kern w:val="0"/>
                <w:sz w:val="21"/>
                <w:szCs w:val="21"/>
                <w:u w:val="none"/>
                <w:lang w:val="en-US" w:eastAsia="zh-CN" w:bidi="ar"/>
              </w:rPr>
              <w:t>人员经费合计</w:t>
            </w:r>
          </w:p>
        </w:tc>
        <w:tc>
          <w:tcPr>
            <w:tcW w:w="1034" w:type="dxa"/>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snapToGrid w:val="0"/>
                <w:color w:val="000000"/>
                <w:kern w:val="0"/>
                <w:sz w:val="21"/>
                <w:szCs w:val="21"/>
                <w:u w:val="none"/>
                <w:lang w:val="en-US" w:eastAsia="zh-CN" w:bidi="ar"/>
              </w:rPr>
              <w:t>443.39</w:t>
            </w:r>
          </w:p>
        </w:tc>
        <w:tc>
          <w:tcPr>
            <w:tcW w:w="5809" w:type="dxa"/>
            <w:gridSpan w:val="5"/>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rPr>
            </w:pPr>
            <w:r>
              <w:rPr>
                <w:rFonts w:hint="eastAsia" w:ascii="宋体" w:hAnsi="宋体" w:eastAsia="宋体" w:cs="宋体"/>
                <w:i w:val="0"/>
                <w:snapToGrid w:val="0"/>
                <w:color w:val="000000"/>
                <w:kern w:val="0"/>
                <w:sz w:val="21"/>
                <w:szCs w:val="21"/>
                <w:u w:val="none"/>
                <w:lang w:val="en-US" w:eastAsia="zh-CN" w:bidi="ar"/>
              </w:rPr>
              <w:t>公用经费合计</w:t>
            </w:r>
          </w:p>
        </w:tc>
        <w:tc>
          <w:tcPr>
            <w:tcW w:w="991" w:type="dxa"/>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i w:val="0"/>
                <w:snapToGrid w:val="0"/>
                <w:color w:val="000000"/>
                <w:kern w:val="0"/>
                <w:sz w:val="21"/>
                <w:szCs w:val="21"/>
                <w:u w:val="none"/>
                <w:lang w:val="en-US" w:eastAsia="zh-CN" w:bidi="ar"/>
              </w:rPr>
              <w:t>24.89</w:t>
            </w: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cs="Times New Roman"/>
          <w:bCs/>
          <w:snapToGrid w:val="0"/>
          <w:color w:val="000000"/>
          <w:spacing w:val="0"/>
          <w:w w:val="100"/>
          <w:kern w:val="0"/>
          <w:position w:val="0"/>
          <w:sz w:val="28"/>
          <w:szCs w:val="28"/>
          <w:lang w:val="en-US" w:eastAsia="zh-CN" w:bidi="ar-SA"/>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8"/>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8"/>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8"/>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8"/>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8"/>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2"/>
        <w:numPr>
          <w:ilvl w:val="1"/>
          <w:numId w:val="0"/>
        </w:numPr>
        <w:ind w:leftChars="0"/>
        <w:jc w:val="both"/>
        <w:rPr>
          <w:rFonts w:hint="default"/>
          <w:lang w:val="en-US" w:eastAsia="zh-CN"/>
        </w:rPr>
      </w:pPr>
    </w:p>
    <w:p>
      <w:pPr>
        <w:rPr>
          <w:rFonts w:hint="default"/>
          <w:lang w:val="en-US" w:eastAsia="zh-CN"/>
        </w:rPr>
      </w:pPr>
    </w:p>
    <w:p>
      <w:pPr>
        <w:pStyle w:val="2"/>
        <w:numPr>
          <w:ilvl w:val="1"/>
          <w:numId w:val="0"/>
        </w:numPr>
        <w:ind w:leftChars="0"/>
        <w:jc w:val="both"/>
        <w:rPr>
          <w:rFonts w:hint="default"/>
          <w:lang w:val="en-US" w:eastAsia="zh-CN"/>
        </w:rPr>
      </w:pPr>
    </w:p>
    <w:p>
      <w:pPr>
        <w:rPr>
          <w:rFonts w:hint="default"/>
          <w:lang w:val="en-US" w:eastAsia="zh-CN"/>
        </w:rPr>
      </w:pPr>
    </w:p>
    <w:p>
      <w:pPr>
        <w:pStyle w:val="2"/>
        <w:numPr>
          <w:ilvl w:val="1"/>
          <w:numId w:val="0"/>
        </w:numPr>
        <w:ind w:leftChars="0"/>
        <w:jc w:val="both"/>
        <w:rPr>
          <w:rFonts w:hint="default"/>
          <w:lang w:val="en-US" w:eastAsia="zh-CN"/>
        </w:rPr>
      </w:pPr>
    </w:p>
    <w:p>
      <w:pPr>
        <w:rPr>
          <w:rFonts w:hint="default"/>
          <w:lang w:val="en-US" w:eastAsia="zh-CN"/>
        </w:rPr>
      </w:pPr>
    </w:p>
    <w:p>
      <w:pPr>
        <w:pStyle w:val="2"/>
        <w:numPr>
          <w:ilvl w:val="1"/>
          <w:numId w:val="0"/>
        </w:numPr>
        <w:ind w:leftChars="0"/>
        <w:jc w:val="both"/>
        <w:rPr>
          <w:rFonts w:hint="default"/>
          <w:lang w:val="en-US" w:eastAsia="zh-CN"/>
        </w:rPr>
      </w:pPr>
    </w:p>
    <w:p>
      <w:pPr>
        <w:rPr>
          <w:rFonts w:hint="default"/>
          <w:lang w:val="en-US" w:eastAsia="zh-CN"/>
        </w:rPr>
      </w:pPr>
    </w:p>
    <w:p>
      <w:pPr>
        <w:pStyle w:val="2"/>
        <w:numPr>
          <w:ilvl w:val="1"/>
          <w:numId w:val="0"/>
        </w:numPr>
        <w:ind w:leftChars="0"/>
        <w:jc w:val="left"/>
        <w:rPr>
          <w:rFonts w:hint="default"/>
          <w:lang w:val="en-US" w:eastAsia="zh-CN"/>
        </w:rPr>
      </w:pPr>
    </w:p>
    <w:p>
      <w:pPr>
        <w:rPr>
          <w:rFonts w:hint="default"/>
          <w:lang w:val="en-US" w:eastAsia="zh-CN"/>
        </w:rPr>
      </w:pPr>
    </w:p>
    <w:p>
      <w:pPr>
        <w:pStyle w:val="2"/>
        <w:numPr>
          <w:ilvl w:val="1"/>
          <w:numId w:val="0"/>
        </w:numPr>
        <w:ind w:leftChars="0"/>
        <w:rPr>
          <w:rFonts w:hint="default"/>
          <w:lang w:val="en-US" w:eastAsia="zh-CN"/>
        </w:rPr>
      </w:pPr>
    </w:p>
    <w:p>
      <w:pPr>
        <w:rPr>
          <w:rFonts w:hint="default"/>
          <w:lang w:val="en-US" w:eastAsia="zh-CN"/>
        </w:rPr>
      </w:pPr>
    </w:p>
    <w:p>
      <w:pPr>
        <w:pStyle w:val="2"/>
        <w:numPr>
          <w:ilvl w:val="1"/>
          <w:numId w:val="0"/>
        </w:numPr>
        <w:ind w:leftChars="0"/>
        <w:jc w:val="both"/>
        <w:rPr>
          <w:rFonts w:hint="default"/>
          <w:lang w:val="en-US" w:eastAsia="zh-CN"/>
        </w:rPr>
      </w:pPr>
    </w:p>
    <w:p>
      <w:pPr>
        <w:rPr>
          <w:rFonts w:hint="default"/>
          <w:lang w:val="en-US" w:eastAsia="zh-CN"/>
        </w:rPr>
      </w:pPr>
    </w:p>
    <w:p>
      <w:pPr>
        <w:pStyle w:val="2"/>
        <w:numPr>
          <w:ilvl w:val="1"/>
          <w:numId w:val="0"/>
        </w:numPr>
        <w:ind w:leftChars="0"/>
        <w:jc w:val="both"/>
        <w:rPr>
          <w:rFonts w:hint="default"/>
          <w:lang w:val="en-US" w:eastAsia="zh-CN"/>
        </w:rPr>
      </w:pPr>
    </w:p>
    <w:p>
      <w:pPr>
        <w:pStyle w:val="2"/>
        <w:numPr>
          <w:ilvl w:val="1"/>
          <w:numId w:val="0"/>
        </w:numPr>
        <w:ind w:leftChars="0"/>
        <w:jc w:val="both"/>
        <w:rPr>
          <w:rFonts w:hint="default"/>
          <w:lang w:val="en-US" w:eastAsia="zh-CN"/>
        </w:rPr>
      </w:pPr>
    </w:p>
    <w:p>
      <w:pPr>
        <w:rPr>
          <w:rFonts w:hint="default"/>
          <w:lang w:val="en-US" w:eastAsia="zh-CN"/>
        </w:rPr>
      </w:pPr>
    </w:p>
    <w:p>
      <w:pPr>
        <w:pStyle w:val="2"/>
        <w:numPr>
          <w:ilvl w:val="1"/>
          <w:numId w:val="0"/>
        </w:numPr>
        <w:ind w:leftChars="0"/>
        <w:jc w:val="both"/>
        <w:rPr>
          <w:rFonts w:hint="default"/>
          <w:lang w:val="en-US" w:eastAsia="zh-CN"/>
        </w:rPr>
      </w:pPr>
    </w:p>
    <w:p>
      <w:pPr>
        <w:rPr>
          <w:rFonts w:hint="default"/>
          <w:lang w:val="en-US" w:eastAsia="zh-CN"/>
        </w:rPr>
      </w:pPr>
    </w:p>
    <w:p>
      <w:pPr>
        <w:pStyle w:val="2"/>
        <w:numPr>
          <w:ilvl w:val="1"/>
          <w:numId w:val="0"/>
        </w:numPr>
        <w:ind w:leftChars="0"/>
        <w:jc w:val="both"/>
        <w:rPr>
          <w:rFonts w:hint="default"/>
          <w:lang w:val="en-US" w:eastAsia="zh-CN"/>
        </w:rPr>
      </w:pPr>
    </w:p>
    <w:p>
      <w:pPr>
        <w:rPr>
          <w:rFonts w:hint="default"/>
          <w:lang w:val="en-US" w:eastAsia="zh-CN"/>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pStyle w:val="8"/>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pPr>
              <w:pStyle w:val="13"/>
              <w:rPr>
                <w:rFonts w:hint="default" w:ascii="Times New Roman" w:hAnsi="Times New Roman" w:cs="Times New Roman" w:eastAsiaTheme="minorEastAsia"/>
                <w:sz w:val="21"/>
                <w:szCs w:val="21"/>
              </w:rPr>
            </w:pPr>
          </w:p>
        </w:tc>
        <w:tc>
          <w:tcPr>
            <w:tcW w:w="317" w:type="dxa"/>
            <w:vMerge w:val="continue"/>
            <w:vAlign w:val="top"/>
          </w:tcPr>
          <w:p>
            <w:pPr>
              <w:pStyle w:val="13"/>
              <w:rPr>
                <w:rFonts w:hint="default" w:ascii="Times New Roman" w:hAnsi="Times New Roman" w:cs="Times New Roman" w:eastAsiaTheme="minorEastAsia"/>
                <w:sz w:val="21"/>
                <w:szCs w:val="21"/>
              </w:rPr>
            </w:pPr>
          </w:p>
        </w:tc>
        <w:tc>
          <w:tcPr>
            <w:tcW w:w="319" w:type="dxa"/>
            <w:vMerge w:val="continue"/>
            <w:vAlign w:val="top"/>
          </w:tcPr>
          <w:p>
            <w:pPr>
              <w:pStyle w:val="13"/>
              <w:rPr>
                <w:rFonts w:hint="default" w:ascii="Times New Roman" w:hAnsi="Times New Roman" w:cs="Times New Roman" w:eastAsiaTheme="minorEastAsia"/>
                <w:sz w:val="21"/>
                <w:szCs w:val="21"/>
              </w:rPr>
            </w:pPr>
          </w:p>
        </w:tc>
        <w:tc>
          <w:tcPr>
            <w:tcW w:w="1169" w:type="dxa"/>
            <w:vAlign w:val="top"/>
          </w:tcPr>
          <w:p>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3"/>
              <w:rPr>
                <w:rFonts w:hint="default" w:ascii="Times New Roman" w:hAnsi="Times New Roman" w:cs="Times New Roman" w:eastAsiaTheme="minorEastAsia"/>
                <w:sz w:val="21"/>
                <w:szCs w:val="21"/>
              </w:rPr>
            </w:pPr>
          </w:p>
        </w:tc>
        <w:tc>
          <w:tcPr>
            <w:tcW w:w="1169"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67" w:type="dxa"/>
            <w:vAlign w:val="top"/>
          </w:tcPr>
          <w:p>
            <w:pPr>
              <w:pStyle w:val="13"/>
              <w:rPr>
                <w:rFonts w:hint="default" w:ascii="Times New Roman" w:hAnsi="Times New Roman" w:cs="Times New Roman" w:eastAsiaTheme="minorEastAsia"/>
                <w:sz w:val="21"/>
                <w:szCs w:val="21"/>
              </w:rPr>
            </w:pPr>
          </w:p>
        </w:tc>
        <w:tc>
          <w:tcPr>
            <w:tcW w:w="1171" w:type="dxa"/>
            <w:vAlign w:val="top"/>
          </w:tcPr>
          <w:p>
            <w:pPr>
              <w:pStyle w:val="13"/>
              <w:rPr>
                <w:rFonts w:hint="default" w:ascii="Times New Roman" w:hAnsi="Times New Roman" w:cs="Times New Roman" w:eastAsiaTheme="minorEastAsia"/>
                <w:sz w:val="21"/>
                <w:szCs w:val="21"/>
              </w:rPr>
            </w:pPr>
          </w:p>
        </w:tc>
        <w:tc>
          <w:tcPr>
            <w:tcW w:w="1173" w:type="dxa"/>
            <w:vAlign w:val="top"/>
          </w:tcPr>
          <w:p>
            <w:pPr>
              <w:pStyle w:val="13"/>
              <w:rPr>
                <w:rFonts w:hint="default" w:ascii="Times New Roman" w:hAnsi="Times New Roman" w:cs="Times New Roman" w:eastAsiaTheme="minorEastAsia"/>
                <w:sz w:val="21"/>
                <w:szCs w:val="21"/>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本部门2024年度无政府性基金预算财政拨款收入支出。</w:t>
      </w:r>
    </w:p>
    <w:p>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2"/>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1128"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pPr>
              <w:pStyle w:val="13"/>
              <w:jc w:val="center"/>
              <w:rPr>
                <w:rFonts w:hint="default" w:ascii="Times New Roman" w:hAnsi="Times New Roman" w:cs="Times New Roman" w:eastAsiaTheme="minorEastAsia"/>
                <w:sz w:val="21"/>
                <w:szCs w:val="21"/>
              </w:rPr>
            </w:pPr>
          </w:p>
        </w:tc>
        <w:tc>
          <w:tcPr>
            <w:tcW w:w="2272" w:type="dxa"/>
            <w:vAlign w:val="center"/>
          </w:tcPr>
          <w:p>
            <w:pPr>
              <w:pStyle w:val="13"/>
              <w:jc w:val="center"/>
              <w:rPr>
                <w:rFonts w:hint="default" w:ascii="Times New Roman" w:hAnsi="Times New Roman" w:cs="Times New Roman" w:eastAsiaTheme="minorEastAsia"/>
                <w:sz w:val="21"/>
                <w:szCs w:val="21"/>
              </w:rPr>
            </w:pPr>
          </w:p>
        </w:tc>
        <w:tc>
          <w:tcPr>
            <w:tcW w:w="2188" w:type="dxa"/>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3"/>
              <w:rPr>
                <w:rFonts w:hint="default" w:ascii="Times New Roman" w:hAnsi="Times New Roman" w:cs="Times New Roman"/>
              </w:rPr>
            </w:pPr>
          </w:p>
        </w:tc>
        <w:tc>
          <w:tcPr>
            <w:tcW w:w="1128" w:type="dxa"/>
            <w:vAlign w:val="top"/>
          </w:tcPr>
          <w:p>
            <w:pPr>
              <w:pStyle w:val="13"/>
              <w:rPr>
                <w:rFonts w:hint="default" w:ascii="Times New Roman" w:hAnsi="Times New Roman" w:cs="Times New Roman"/>
              </w:rPr>
            </w:pPr>
          </w:p>
        </w:tc>
        <w:tc>
          <w:tcPr>
            <w:tcW w:w="2129" w:type="dxa"/>
            <w:vAlign w:val="top"/>
          </w:tcPr>
          <w:p>
            <w:pPr>
              <w:pStyle w:val="13"/>
              <w:rPr>
                <w:rFonts w:hint="default" w:ascii="Times New Roman" w:hAnsi="Times New Roman" w:cs="Times New Roman"/>
              </w:rPr>
            </w:pPr>
          </w:p>
        </w:tc>
        <w:tc>
          <w:tcPr>
            <w:tcW w:w="2272" w:type="dxa"/>
            <w:vAlign w:val="top"/>
          </w:tcPr>
          <w:p>
            <w:pPr>
              <w:pStyle w:val="13"/>
              <w:rPr>
                <w:rFonts w:hint="default" w:ascii="Times New Roman" w:hAnsi="Times New Roman" w:cs="Times New Roman"/>
              </w:rPr>
            </w:pPr>
          </w:p>
        </w:tc>
        <w:tc>
          <w:tcPr>
            <w:tcW w:w="2188" w:type="dxa"/>
            <w:vAlign w:val="top"/>
          </w:tcPr>
          <w:p>
            <w:pPr>
              <w:pStyle w:val="13"/>
              <w:rPr>
                <w:rFonts w:hint="default" w:ascii="Times New Roman" w:hAnsi="Times New Roman" w:cs="Times New Roman"/>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本部门2024年度无国有资本经营预算财政拨款支出。</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eastAsia" w:ascii="Times New Roman" w:hAnsi="Times New Roman" w:eastAsia="微软雅黑" w:cs="Times New Roman"/>
          <w:b/>
          <w:bCs/>
          <w:spacing w:val="-13"/>
          <w:w w:val="96"/>
          <w:sz w:val="33"/>
          <w:szCs w:val="33"/>
          <w:lang w:val="en-US" w:eastAsia="zh-CN"/>
        </w:rPr>
      </w:pPr>
      <w:r>
        <w:rPr>
          <w:rFonts w:hint="default" w:ascii="Times New Roman" w:hAnsi="Times New Roman" w:eastAsia="微软雅黑" w:cs="Times New Roman"/>
          <w:b/>
          <w:bCs/>
          <w:spacing w:val="-13"/>
          <w:w w:val="96"/>
          <w:sz w:val="33"/>
          <w:szCs w:val="33"/>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pPr>
        <w:pStyle w:val="9"/>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pPr>
        <w:pStyle w:val="9"/>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lef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武汉市光谷中心幼儿园</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2"/>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pPr>
              <w:pStyle w:val="13"/>
              <w:jc w:val="center"/>
              <w:rPr>
                <w:rFonts w:hint="default" w:ascii="Times New Roman" w:hAnsi="Times New Roman" w:cs="Times New Roman" w:eastAsiaTheme="minorEastAsia"/>
                <w:sz w:val="21"/>
                <w:szCs w:val="21"/>
              </w:rPr>
            </w:pP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453"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c>
          <w:tcPr>
            <w:tcW w:w="64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pPr>
              <w:pStyle w:val="13"/>
              <w:jc w:val="center"/>
              <w:rPr>
                <w:rFonts w:hint="default" w:ascii="Times New Roman" w:hAnsi="Times New Roman" w:cs="Times New Roman"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pPr>
              <w:pStyle w:val="1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pPr>
              <w:pStyle w:val="13"/>
              <w:jc w:val="center"/>
              <w:rPr>
                <w:rFonts w:hint="default" w:ascii="Times New Roman" w:hAnsi="Times New Roman" w:cs="Times New Roman" w:eastAsiaTheme="minorEastAsia"/>
                <w:sz w:val="21"/>
                <w:szCs w:val="21"/>
              </w:rPr>
            </w:pPr>
          </w:p>
        </w:tc>
        <w:tc>
          <w:tcPr>
            <w:tcW w:w="1061" w:type="dxa"/>
            <w:vAlign w:val="center"/>
          </w:tcPr>
          <w:p>
            <w:pPr>
              <w:pStyle w:val="13"/>
              <w:jc w:val="center"/>
              <w:rPr>
                <w:rFonts w:hint="default" w:ascii="Times New Roman" w:hAnsi="Times New Roman" w:cs="Times New Roman" w:eastAsiaTheme="minorEastAsia"/>
                <w:sz w:val="21"/>
                <w:szCs w:val="21"/>
              </w:rPr>
            </w:pPr>
          </w:p>
        </w:tc>
        <w:tc>
          <w:tcPr>
            <w:tcW w:w="453" w:type="dxa"/>
            <w:vAlign w:val="center"/>
          </w:tcPr>
          <w:p>
            <w:pPr>
              <w:pStyle w:val="13"/>
              <w:jc w:val="center"/>
              <w:rPr>
                <w:rFonts w:hint="default" w:ascii="Times New Roman" w:hAnsi="Times New Roman" w:cs="Times New Roman" w:eastAsiaTheme="minorEastAsia"/>
                <w:sz w:val="21"/>
                <w:szCs w:val="21"/>
              </w:rPr>
            </w:pPr>
          </w:p>
        </w:tc>
        <w:tc>
          <w:tcPr>
            <w:tcW w:w="1193" w:type="dxa"/>
            <w:vAlign w:val="center"/>
          </w:tcPr>
          <w:p>
            <w:pPr>
              <w:pStyle w:val="13"/>
              <w:jc w:val="center"/>
              <w:rPr>
                <w:rFonts w:hint="default" w:ascii="Times New Roman" w:hAnsi="Times New Roman" w:cs="Times New Roman" w:eastAsiaTheme="minorEastAsia"/>
                <w:sz w:val="21"/>
                <w:szCs w:val="21"/>
              </w:rPr>
            </w:pPr>
          </w:p>
        </w:tc>
        <w:tc>
          <w:tcPr>
            <w:tcW w:w="1159" w:type="dxa"/>
            <w:vAlign w:val="center"/>
          </w:tcPr>
          <w:p>
            <w:pPr>
              <w:pStyle w:val="13"/>
              <w:jc w:val="center"/>
              <w:rPr>
                <w:rFonts w:hint="default" w:ascii="Times New Roman" w:hAnsi="Times New Roman" w:cs="Times New Roman" w:eastAsiaTheme="minorEastAsia"/>
                <w:sz w:val="21"/>
                <w:szCs w:val="21"/>
              </w:rPr>
            </w:pPr>
          </w:p>
        </w:tc>
        <w:tc>
          <w:tcPr>
            <w:tcW w:w="634" w:type="dxa"/>
            <w:vAlign w:val="center"/>
          </w:tcPr>
          <w:p>
            <w:pPr>
              <w:pStyle w:val="13"/>
              <w:jc w:val="center"/>
              <w:rPr>
                <w:rFonts w:hint="default" w:ascii="Times New Roman" w:hAnsi="Times New Roman" w:cs="Times New Roman" w:eastAsiaTheme="minorEastAsia"/>
                <w:sz w:val="21"/>
                <w:szCs w:val="21"/>
              </w:rPr>
            </w:pPr>
          </w:p>
        </w:tc>
        <w:tc>
          <w:tcPr>
            <w:tcW w:w="450" w:type="dxa"/>
            <w:vAlign w:val="center"/>
          </w:tcPr>
          <w:p>
            <w:pPr>
              <w:pStyle w:val="13"/>
              <w:jc w:val="center"/>
              <w:rPr>
                <w:rFonts w:hint="default" w:ascii="Times New Roman" w:hAnsi="Times New Roman" w:cs="Times New Roman" w:eastAsiaTheme="minorEastAsia"/>
                <w:sz w:val="21"/>
                <w:szCs w:val="21"/>
              </w:rPr>
            </w:pPr>
          </w:p>
        </w:tc>
        <w:tc>
          <w:tcPr>
            <w:tcW w:w="970" w:type="dxa"/>
            <w:vAlign w:val="center"/>
          </w:tcPr>
          <w:p>
            <w:pPr>
              <w:pStyle w:val="13"/>
              <w:jc w:val="center"/>
              <w:rPr>
                <w:rFonts w:hint="default" w:ascii="Times New Roman" w:hAnsi="Times New Roman" w:cs="Times New Roman" w:eastAsiaTheme="minorEastAsia"/>
                <w:sz w:val="21"/>
                <w:szCs w:val="21"/>
              </w:rPr>
            </w:pPr>
          </w:p>
        </w:tc>
        <w:tc>
          <w:tcPr>
            <w:tcW w:w="641" w:type="dxa"/>
            <w:vAlign w:val="center"/>
          </w:tcPr>
          <w:p>
            <w:pPr>
              <w:pStyle w:val="13"/>
              <w:jc w:val="center"/>
              <w:rPr>
                <w:rFonts w:hint="default" w:ascii="Times New Roman" w:hAnsi="Times New Roman" w:cs="Times New Roman" w:eastAsiaTheme="minorEastAsia"/>
                <w:sz w:val="21"/>
                <w:szCs w:val="21"/>
              </w:rPr>
            </w:pPr>
          </w:p>
        </w:tc>
        <w:tc>
          <w:tcPr>
            <w:tcW w:w="887" w:type="dxa"/>
            <w:vAlign w:val="center"/>
          </w:tcPr>
          <w:p>
            <w:pPr>
              <w:pStyle w:val="13"/>
              <w:jc w:val="center"/>
              <w:rPr>
                <w:rFonts w:hint="default" w:ascii="Times New Roman" w:hAnsi="Times New Roman" w:cs="Times New Roman" w:eastAsiaTheme="minorEastAsia"/>
                <w:sz w:val="21"/>
                <w:szCs w:val="21"/>
              </w:rPr>
            </w:pPr>
          </w:p>
        </w:tc>
        <w:tc>
          <w:tcPr>
            <w:tcW w:w="1181" w:type="dxa"/>
            <w:vAlign w:val="center"/>
          </w:tcPr>
          <w:p>
            <w:pPr>
              <w:pStyle w:val="13"/>
              <w:jc w:val="center"/>
              <w:rPr>
                <w:rFonts w:hint="default" w:ascii="Times New Roman" w:hAnsi="Times New Roman" w:cs="Times New Roman" w:eastAsiaTheme="minorEastAsia"/>
                <w:sz w:val="21"/>
                <w:szCs w:val="21"/>
              </w:rPr>
            </w:pPr>
          </w:p>
        </w:tc>
        <w:tc>
          <w:tcPr>
            <w:tcW w:w="707" w:type="dxa"/>
            <w:vAlign w:val="center"/>
          </w:tcPr>
          <w:p>
            <w:pPr>
              <w:pStyle w:val="13"/>
              <w:jc w:val="center"/>
              <w:rPr>
                <w:rFonts w:hint="default" w:ascii="Times New Roman" w:hAnsi="Times New Roman" w:cs="Times New Roman" w:eastAsiaTheme="minorEastAsia"/>
                <w:sz w:val="21"/>
                <w:szCs w:val="21"/>
              </w:rPr>
            </w:pPr>
          </w:p>
        </w:tc>
      </w:tr>
    </w:tbl>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cs="Times New Roman"/>
          <w:bCs/>
          <w:snapToGrid w:val="0"/>
          <w:color w:val="000000"/>
          <w:spacing w:val="0"/>
          <w:w w:val="100"/>
          <w:kern w:val="0"/>
          <w:position w:val="0"/>
          <w:sz w:val="28"/>
          <w:szCs w:val="28"/>
          <w:lang w:val="en-US" w:eastAsia="zh-CN" w:bidi="ar-SA"/>
        </w:rPr>
        <w:t>本部门2024年度无财政拨款三公经费支出。</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none" w:color="auto"/>
          <w:lang w:val="en-US" w:eastAsia="zh-CN"/>
        </w:rPr>
        <w:t>武汉市光谷中心幼儿园</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none" w:color="auto"/>
          <w:lang w:val="en-US" w:eastAsia="zh-CN"/>
        </w:rPr>
        <w:t>652.18</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lang w:val="en-US" w:eastAsia="zh-CN"/>
        </w:rPr>
        <w:t>117.39</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val="en-US" w:eastAsia="zh-CN"/>
        </w:rPr>
        <w:t>22.0</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eastAsia" w:ascii="Times New Roman" w:hAnsi="Times New Roman" w:eastAsia="仿宋_GB2312" w:cs="Times New Roman"/>
          <w:spacing w:val="-14"/>
          <w:lang w:val="en-US" w:eastAsia="zh-CN"/>
        </w:rPr>
        <w:t>班级、</w:t>
      </w:r>
      <w:r>
        <w:rPr>
          <w:rFonts w:hint="default" w:ascii="Times New Roman" w:hAnsi="Times New Roman" w:eastAsia="仿宋_GB2312" w:cs="Times New Roman"/>
          <w:spacing w:val="-14"/>
        </w:rPr>
        <w:t>人员增加，同时开办托班，下拨了</w:t>
      </w:r>
      <w:r>
        <w:rPr>
          <w:rFonts w:hint="eastAsia" w:ascii="Times New Roman" w:hAnsi="Times New Roman" w:eastAsia="仿宋_GB2312" w:cs="Times New Roman"/>
          <w:spacing w:val="-14"/>
          <w:lang w:val="en-US" w:eastAsia="zh-CN"/>
        </w:rPr>
        <w:t>托班调剂</w:t>
      </w:r>
      <w:r>
        <w:rPr>
          <w:rFonts w:hint="default" w:ascii="Times New Roman" w:hAnsi="Times New Roman" w:eastAsia="仿宋_GB2312" w:cs="Times New Roman"/>
          <w:spacing w:val="-14"/>
        </w:rPr>
        <w:t>资金。</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84" w:firstLineChars="200"/>
        <w:textAlignment w:val="baseline"/>
        <w:rPr>
          <w:rFonts w:hint="eastAsia" w:ascii="Times New Roman" w:hAnsi="Times New Roman" w:eastAsia="仿宋_GB2312" w:cs="Times New Roman"/>
          <w:spacing w:val="-14"/>
          <w:lang w:val="en-US" w:eastAsia="zh-CN"/>
        </w:rPr>
      </w:pPr>
    </w:p>
    <w:p>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4"/>
        <w:spacing w:before="74" w:line="224" w:lineRule="auto"/>
        <w:jc w:val="center"/>
        <w:rPr>
          <w:rFonts w:hint="eastAsia" w:ascii="Times New Roman" w:hAnsi="Times New Roman" w:eastAsia="楷体_GB2312" w:cs="Times New Roman"/>
          <w:spacing w:val="3"/>
          <w:sz w:val="32"/>
          <w:szCs w:val="32"/>
          <w:lang w:val="en-US" w:eastAsia="zh-CN"/>
        </w:rPr>
      </w:pPr>
    </w:p>
    <w:p>
      <w:pPr>
        <w:spacing w:before="60" w:line="240" w:lineRule="auto"/>
        <w:jc w:val="center"/>
        <w:rPr>
          <w:rFonts w:hint="default" w:ascii="Times New Roman" w:hAnsi="Times New Roman" w:cs="Times New Roman"/>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8"/>
        <w:rPr>
          <w:rFonts w:hint="default"/>
        </w:rPr>
      </w:pP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lang w:val="en-US" w:eastAsia="zh-CN"/>
        </w:rPr>
        <w:t>652.18</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与2023年度相比，收入合计增加117.39万元，增长22.0%，主要原因是</w:t>
      </w:r>
      <w:r>
        <w:rPr>
          <w:rFonts w:hint="default" w:ascii="Times New Roman" w:hAnsi="Times New Roman" w:eastAsia="仿宋_GB2312" w:cs="Times New Roman"/>
          <w:spacing w:val="-110"/>
        </w:rPr>
        <w:t xml:space="preserve"> </w:t>
      </w:r>
      <w:r>
        <w:rPr>
          <w:rFonts w:hint="eastAsia" w:ascii="Times New Roman" w:hAnsi="Times New Roman" w:eastAsia="仿宋_GB2312" w:cs="Times New Roman"/>
          <w:spacing w:val="-14"/>
          <w:lang w:val="en-US" w:eastAsia="zh-CN"/>
        </w:rPr>
        <w:t>班级、</w:t>
      </w:r>
      <w:r>
        <w:rPr>
          <w:rFonts w:hint="default" w:ascii="Times New Roman" w:hAnsi="Times New Roman" w:eastAsia="仿宋_GB2312" w:cs="Times New Roman"/>
          <w:spacing w:val="-14"/>
        </w:rPr>
        <w:t>人员增加，同时开办托班，下拨了</w:t>
      </w:r>
      <w:r>
        <w:rPr>
          <w:rFonts w:hint="eastAsia" w:ascii="Times New Roman" w:hAnsi="Times New Roman" w:eastAsia="仿宋_GB2312" w:cs="Times New Roman"/>
          <w:spacing w:val="-14"/>
          <w:lang w:val="en-US" w:eastAsia="zh-CN"/>
        </w:rPr>
        <w:t>托班调剂</w:t>
      </w:r>
      <w:r>
        <w:rPr>
          <w:rFonts w:hint="default" w:ascii="Times New Roman" w:hAnsi="Times New Roman" w:eastAsia="仿宋_GB2312" w:cs="Times New Roman"/>
          <w:spacing w:val="-14"/>
        </w:rPr>
        <w:t>资金</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kern w:val="44"/>
          <w:sz w:val="32"/>
          <w:szCs w:val="32"/>
          <w:highlight w:val="none"/>
        </w:rPr>
        <w:t>其中</w:t>
      </w:r>
      <w:r>
        <w:rPr>
          <w:rFonts w:hint="eastAsia" w:ascii="仿宋_GB2312" w:hAnsi="仿宋_GB2312" w:eastAsia="仿宋_GB2312" w:cs="仿宋_GB2312"/>
          <w:bCs/>
          <w:kern w:val="44"/>
          <w:sz w:val="32"/>
          <w:szCs w:val="32"/>
          <w:highlight w:val="none"/>
          <w:u w:val="none"/>
        </w:rPr>
        <w:t>：财政拨款收入</w:t>
      </w:r>
      <w:r>
        <w:rPr>
          <w:rFonts w:hint="eastAsia" w:ascii="仿宋_GB2312" w:hAnsi="仿宋_GB2312" w:eastAsia="仿宋_GB2312" w:cs="仿宋_GB2312"/>
          <w:bCs/>
          <w:kern w:val="44"/>
          <w:sz w:val="32"/>
          <w:szCs w:val="32"/>
          <w:highlight w:val="none"/>
          <w:u w:val="none"/>
          <w:lang w:val="en-US" w:eastAsia="zh-CN"/>
        </w:rPr>
        <w:t>652.18</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100.0</w:t>
      </w:r>
      <w:r>
        <w:rPr>
          <w:rFonts w:hint="eastAsia" w:ascii="仿宋_GB2312" w:hAnsi="仿宋_GB2312" w:eastAsia="仿宋_GB2312" w:cs="仿宋_GB2312"/>
          <w:bCs/>
          <w:kern w:val="44"/>
          <w:sz w:val="32"/>
          <w:szCs w:val="32"/>
          <w:highlight w:val="none"/>
          <w:u w:val="none"/>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bCs/>
          <w:kern w:val="44"/>
          <w:sz w:val="32"/>
          <w:szCs w:val="32"/>
          <w:highlight w:val="none"/>
          <w:u w:val="none"/>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21"/>
        </w:rPr>
      </w:pPr>
      <w:r>
        <w:drawing>
          <wp:inline distT="0" distB="0" distL="114300" distR="114300">
            <wp:extent cx="4581525" cy="2447925"/>
            <wp:effectExtent l="0" t="0" r="9525"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4581525" cy="2447925"/>
                    </a:xfrm>
                    <a:prstGeom prst="rect">
                      <a:avLst/>
                    </a:prstGeom>
                    <a:noFill/>
                    <a:ln>
                      <a:noFill/>
                    </a:ln>
                  </pic:spPr>
                </pic:pic>
              </a:graphicData>
            </a:graphic>
          </wp:inline>
        </w:drawing>
      </w:r>
    </w:p>
    <w:p>
      <w:pPr>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年度支出合计</w:t>
      </w:r>
      <w:r>
        <w:rPr>
          <w:rFonts w:hint="eastAsia" w:ascii="仿宋_GB2312" w:hAnsi="仿宋_GB2312" w:eastAsia="仿宋_GB2312" w:cs="仿宋_GB2312"/>
          <w:bCs/>
          <w:kern w:val="44"/>
          <w:sz w:val="32"/>
          <w:szCs w:val="32"/>
          <w:highlight w:val="none"/>
          <w:u w:val="none"/>
          <w:lang w:val="en-US" w:eastAsia="zh-CN"/>
        </w:rPr>
        <w:t>652.18</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sz w:val="32"/>
          <w:szCs w:val="32"/>
          <w:u w:val="none"/>
          <w:lang w:val="en-US" w:eastAsia="zh-CN"/>
        </w:rPr>
        <w:t>与2023年度相比，支出合计增加117.39万元，增长22.0%，主要原因是</w:t>
      </w:r>
      <w:r>
        <w:rPr>
          <w:rFonts w:hint="default" w:ascii="Times New Roman" w:hAnsi="Times New Roman" w:eastAsia="仿宋_GB2312" w:cs="Times New Roman"/>
          <w:spacing w:val="-110"/>
          <w:u w:val="none"/>
        </w:rPr>
        <w:t xml:space="preserve"> </w:t>
      </w:r>
      <w:r>
        <w:rPr>
          <w:rFonts w:hint="eastAsia" w:ascii="Times New Roman" w:hAnsi="Times New Roman" w:eastAsia="仿宋_GB2312" w:cs="Times New Roman"/>
          <w:spacing w:val="-110"/>
          <w:u w:val="none"/>
          <w:lang w:val="en-US" w:eastAsia="zh-CN"/>
        </w:rPr>
        <w:t xml:space="preserve">    </w:t>
      </w:r>
      <w:r>
        <w:rPr>
          <w:rFonts w:hint="eastAsia" w:ascii="仿宋_GB2312" w:hAnsi="仿宋_GB2312" w:eastAsia="仿宋_GB2312" w:cs="仿宋_GB2312"/>
          <w:sz w:val="32"/>
          <w:szCs w:val="32"/>
          <w:u w:val="none"/>
          <w:lang w:val="en-US" w:eastAsia="zh-CN"/>
        </w:rPr>
        <w:t>班级、</w:t>
      </w:r>
      <w:r>
        <w:rPr>
          <w:rFonts w:hint="default" w:ascii="仿宋_GB2312" w:hAnsi="仿宋_GB2312" w:eastAsia="仿宋_GB2312" w:cs="仿宋_GB2312"/>
          <w:sz w:val="32"/>
          <w:szCs w:val="32"/>
          <w:u w:val="none"/>
          <w:lang w:val="en-US" w:eastAsia="zh-CN"/>
        </w:rPr>
        <w:t>人员增加，同时开办托班，下拨了</w:t>
      </w:r>
      <w:r>
        <w:rPr>
          <w:rFonts w:hint="eastAsia" w:ascii="仿宋_GB2312" w:hAnsi="仿宋_GB2312" w:eastAsia="仿宋_GB2312" w:cs="仿宋_GB2312"/>
          <w:sz w:val="32"/>
          <w:szCs w:val="32"/>
          <w:u w:val="none"/>
          <w:lang w:val="en-US" w:eastAsia="zh-CN"/>
        </w:rPr>
        <w:t>托班调剂</w:t>
      </w:r>
      <w:r>
        <w:rPr>
          <w:rFonts w:hint="default" w:ascii="仿宋_GB2312" w:hAnsi="仿宋_GB2312" w:eastAsia="仿宋_GB2312" w:cs="仿宋_GB2312"/>
          <w:sz w:val="32"/>
          <w:szCs w:val="32"/>
          <w:u w:val="none"/>
          <w:lang w:val="en-US" w:eastAsia="zh-CN"/>
        </w:rPr>
        <w:t>资金</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bCs/>
          <w:kern w:val="44"/>
          <w:sz w:val="32"/>
          <w:szCs w:val="32"/>
          <w:highlight w:val="none"/>
          <w:u w:val="none"/>
        </w:rPr>
        <w:t>其中：基本支出468.28万元，占本年支出</w:t>
      </w:r>
      <w:r>
        <w:rPr>
          <w:rFonts w:hint="eastAsia" w:ascii="仿宋_GB2312" w:hAnsi="仿宋_GB2312" w:eastAsia="仿宋_GB2312" w:cs="仿宋_GB2312"/>
          <w:bCs/>
          <w:kern w:val="44"/>
          <w:sz w:val="32"/>
          <w:szCs w:val="32"/>
          <w:highlight w:val="none"/>
          <w:u w:val="none"/>
          <w:lang w:val="en-US" w:eastAsia="zh-CN"/>
        </w:rPr>
        <w:t>71.8</w:t>
      </w:r>
      <w:r>
        <w:rPr>
          <w:rFonts w:hint="eastAsia" w:ascii="仿宋_GB2312" w:hAnsi="仿宋_GB2312" w:eastAsia="仿宋_GB2312" w:cs="仿宋_GB2312"/>
          <w:bCs/>
          <w:kern w:val="44"/>
          <w:sz w:val="32"/>
          <w:szCs w:val="32"/>
          <w:highlight w:val="none"/>
          <w:u w:val="none"/>
        </w:rPr>
        <w:t>%；项目支出183.9万元，占本年支出</w:t>
      </w:r>
      <w:r>
        <w:rPr>
          <w:rFonts w:hint="eastAsia" w:ascii="仿宋_GB2312" w:hAnsi="仿宋_GB2312" w:eastAsia="仿宋_GB2312" w:cs="仿宋_GB2312"/>
          <w:bCs/>
          <w:kern w:val="44"/>
          <w:sz w:val="32"/>
          <w:szCs w:val="32"/>
          <w:highlight w:val="none"/>
          <w:u w:val="none"/>
          <w:lang w:val="en-US" w:eastAsia="zh-CN"/>
        </w:rPr>
        <w:t>28.2</w:t>
      </w:r>
      <w:r>
        <w:rPr>
          <w:rFonts w:hint="eastAsia" w:ascii="仿宋_GB2312" w:hAnsi="仿宋_GB2312" w:eastAsia="仿宋_GB2312" w:cs="仿宋_GB2312"/>
          <w:bCs/>
          <w:kern w:val="44"/>
          <w:sz w:val="32"/>
          <w:szCs w:val="32"/>
          <w:highlight w:val="none"/>
          <w:u w:val="none"/>
        </w:rPr>
        <w:t>%。</w:t>
      </w:r>
    </w:p>
    <w:p>
      <w:pPr>
        <w:pStyle w:val="8"/>
        <w:rPr>
          <w:rFonts w:hint="eastAsia" w:ascii="仿宋_GB2312" w:hAnsi="仿宋_GB2312" w:eastAsia="仿宋_GB2312" w:cs="仿宋_GB2312"/>
          <w:bCs/>
          <w:kern w:val="44"/>
          <w:sz w:val="32"/>
          <w:szCs w:val="32"/>
          <w:highlight w:val="none"/>
          <w:u w:val="none"/>
        </w:rPr>
      </w:pPr>
    </w:p>
    <w:p>
      <w:pPr>
        <w:rPr>
          <w:rFonts w:hint="eastAsia" w:ascii="仿宋_GB2312" w:hAnsi="仿宋_GB2312" w:eastAsia="仿宋_GB2312" w:cs="仿宋_GB2312"/>
          <w:bCs/>
          <w:kern w:val="44"/>
          <w:sz w:val="32"/>
          <w:szCs w:val="32"/>
          <w:highlight w:val="none"/>
          <w:u w:val="none"/>
        </w:rPr>
      </w:pPr>
    </w:p>
    <w:p>
      <w:pPr>
        <w:pStyle w:val="8"/>
        <w:rPr>
          <w:rFonts w:hint="eastAsia" w:ascii="仿宋_GB2312" w:hAnsi="仿宋_GB2312" w:eastAsia="仿宋_GB2312" w:cs="仿宋_GB2312"/>
          <w:bCs/>
          <w:kern w:val="44"/>
          <w:sz w:val="32"/>
          <w:szCs w:val="32"/>
          <w:highlight w:val="none"/>
          <w:u w:val="none"/>
        </w:rPr>
      </w:pPr>
    </w:p>
    <w:p>
      <w:pPr>
        <w:rPr>
          <w:rFonts w:hint="eastAsia" w:ascii="仿宋_GB2312" w:hAnsi="仿宋_GB2312" w:eastAsia="仿宋_GB2312" w:cs="仿宋_GB2312"/>
          <w:bCs/>
          <w:kern w:val="44"/>
          <w:sz w:val="32"/>
          <w:szCs w:val="32"/>
          <w:highlight w:val="none"/>
          <w:u w:val="none"/>
        </w:rPr>
      </w:pPr>
    </w:p>
    <w:p>
      <w:pPr>
        <w:pStyle w:val="8"/>
        <w:rPr>
          <w:rFonts w:hint="eastAsia" w:ascii="仿宋_GB2312" w:hAnsi="仿宋_GB2312" w:eastAsia="仿宋_GB2312" w:cs="仿宋_GB2312"/>
          <w:bCs/>
          <w:kern w:val="44"/>
          <w:sz w:val="32"/>
          <w:szCs w:val="32"/>
          <w:highlight w:val="none"/>
          <w:u w:val="none"/>
        </w:rPr>
      </w:pPr>
    </w:p>
    <w:p>
      <w:pPr>
        <w:rPr>
          <w:rFonts w:hint="eastAsia" w:ascii="仿宋_GB2312" w:hAnsi="仿宋_GB2312" w:eastAsia="仿宋_GB2312" w:cs="仿宋_GB2312"/>
          <w:bCs/>
          <w:kern w:val="44"/>
          <w:sz w:val="32"/>
          <w:szCs w:val="32"/>
          <w:highlight w:val="none"/>
          <w:u w:val="none"/>
        </w:rPr>
      </w:pPr>
    </w:p>
    <w:p>
      <w:pPr>
        <w:pStyle w:val="8"/>
        <w:rPr>
          <w:rFonts w:hint="default"/>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pPr>
        <w:spacing w:before="223" w:line="4723" w:lineRule="exact"/>
        <w:ind w:firstLine="819"/>
        <w:rPr>
          <w:rFonts w:hint="default" w:ascii="Times New Roman" w:hAnsi="Times New Roman" w:cs="Times New Roman"/>
          <w:sz w:val="21"/>
        </w:rPr>
      </w:pPr>
      <w:r>
        <w:drawing>
          <wp:inline distT="0" distB="0" distL="114300" distR="114300">
            <wp:extent cx="4572000" cy="24384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lang w:val="en-US" w:eastAsia="zh-CN"/>
        </w:rPr>
        <w:t>652.18</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lang w:val="en-US" w:eastAsia="zh-CN"/>
        </w:rPr>
        <w:t>117.39</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22.0</w:t>
      </w:r>
      <w:r>
        <w:rPr>
          <w:rFonts w:hint="eastAsia" w:ascii="仿宋_GB2312" w:hAnsi="仿宋_GB2312" w:eastAsia="仿宋_GB2312" w:cs="仿宋_GB2312"/>
          <w:bCs/>
          <w:kern w:val="44"/>
          <w:sz w:val="32"/>
          <w:szCs w:val="32"/>
          <w:highlight w:val="none"/>
        </w:rPr>
        <w:t>%。主要原因是</w:t>
      </w:r>
      <w:r>
        <w:rPr>
          <w:rFonts w:hint="default" w:ascii="Times New Roman" w:hAnsi="Times New Roman" w:eastAsia="仿宋_GB2312" w:cs="Times New Roman"/>
          <w:spacing w:val="-110"/>
          <w:u w:val="none"/>
        </w:rPr>
        <w:t xml:space="preserve"> </w:t>
      </w:r>
      <w:r>
        <w:rPr>
          <w:rFonts w:hint="eastAsia" w:ascii="Times New Roman" w:hAnsi="Times New Roman" w:eastAsia="仿宋_GB2312" w:cs="Times New Roman"/>
          <w:spacing w:val="-110"/>
          <w:u w:val="none"/>
          <w:lang w:val="en-US" w:eastAsia="zh-CN"/>
        </w:rPr>
        <w:t xml:space="preserve">    </w:t>
      </w:r>
      <w:r>
        <w:rPr>
          <w:rFonts w:hint="eastAsia" w:ascii="仿宋_GB2312" w:hAnsi="仿宋_GB2312" w:eastAsia="仿宋_GB2312" w:cs="仿宋_GB2312"/>
          <w:sz w:val="32"/>
          <w:szCs w:val="32"/>
          <w:u w:val="none"/>
          <w:lang w:val="en-US" w:eastAsia="zh-CN"/>
        </w:rPr>
        <w:t>班级、</w:t>
      </w:r>
      <w:r>
        <w:rPr>
          <w:rFonts w:hint="default" w:ascii="仿宋_GB2312" w:hAnsi="仿宋_GB2312" w:eastAsia="仿宋_GB2312" w:cs="仿宋_GB2312"/>
          <w:sz w:val="32"/>
          <w:szCs w:val="32"/>
          <w:u w:val="none"/>
          <w:lang w:val="en-US" w:eastAsia="zh-CN"/>
        </w:rPr>
        <w:t>人员增加，同时开办托班，下拨了</w:t>
      </w:r>
      <w:r>
        <w:rPr>
          <w:rFonts w:hint="eastAsia" w:ascii="仿宋_GB2312" w:hAnsi="仿宋_GB2312" w:eastAsia="仿宋_GB2312" w:cs="仿宋_GB2312"/>
          <w:sz w:val="32"/>
          <w:szCs w:val="32"/>
          <w:u w:val="none"/>
          <w:lang w:val="en-US" w:eastAsia="zh-CN"/>
        </w:rPr>
        <w:t>托班调剂</w:t>
      </w:r>
      <w:r>
        <w:rPr>
          <w:rFonts w:hint="default" w:ascii="仿宋_GB2312" w:hAnsi="仿宋_GB2312" w:eastAsia="仿宋_GB2312" w:cs="仿宋_GB2312"/>
          <w:sz w:val="32"/>
          <w:szCs w:val="32"/>
          <w:u w:val="none"/>
          <w:lang w:val="en-US" w:eastAsia="zh-CN"/>
        </w:rPr>
        <w:t>资金</w:t>
      </w:r>
      <w:r>
        <w:rPr>
          <w:rFonts w:hint="eastAsia" w:ascii="仿宋_GB2312" w:hAnsi="仿宋_GB2312" w:eastAsia="仿宋_GB2312" w:cs="仿宋_GB2312"/>
          <w:sz w:val="32"/>
          <w:szCs w:val="32"/>
          <w:u w:val="none"/>
          <w:lang w:val="en-US" w:eastAsia="zh-CN"/>
        </w:rPr>
        <w:t>。</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2024年度财政拨款收入中，一般公共预算财政拨款收入652.18</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eastAsia="zh-CN"/>
        </w:rPr>
        <w:t>，比</w:t>
      </w:r>
      <w:r>
        <w:rPr>
          <w:rFonts w:hint="eastAsia" w:ascii="仿宋_GB2312" w:hAnsi="仿宋_GB2312" w:eastAsia="仿宋_GB2312" w:cs="仿宋_GB2312"/>
          <w:sz w:val="32"/>
          <w:szCs w:val="32"/>
          <w:u w:val="none" w:color="auto"/>
          <w:lang w:val="en-US" w:eastAsia="zh-CN"/>
        </w:rPr>
        <w:t>2023年度决算数增加117.39万元，</w:t>
      </w:r>
      <w:r>
        <w:rPr>
          <w:rFonts w:hint="eastAsia" w:ascii="仿宋_GB2312" w:hAnsi="仿宋_GB2312" w:eastAsia="仿宋_GB2312" w:cs="仿宋_GB2312"/>
          <w:sz w:val="32"/>
          <w:szCs w:val="32"/>
          <w:u w:val="none" w:color="auto"/>
          <w:lang w:eastAsia="zh-CN"/>
        </w:rPr>
        <w:t>增加</w:t>
      </w:r>
      <w:r>
        <w:rPr>
          <w:rFonts w:hint="eastAsia" w:ascii="仿宋_GB2312" w:hAnsi="仿宋_GB2312" w:eastAsia="仿宋_GB2312" w:cs="仿宋_GB2312"/>
          <w:sz w:val="32"/>
          <w:szCs w:val="32"/>
          <w:u w:val="none" w:color="auto"/>
          <w:lang w:val="en-US" w:eastAsia="zh-CN"/>
        </w:rPr>
        <w:t>22.0%，</w:t>
      </w:r>
      <w:r>
        <w:rPr>
          <w:rFonts w:hint="eastAsia" w:ascii="仿宋_GB2312" w:hAnsi="仿宋_GB2312" w:eastAsia="仿宋_GB2312" w:cs="仿宋_GB2312"/>
          <w:sz w:val="32"/>
          <w:szCs w:val="32"/>
          <w:u w:val="none" w:color="auto"/>
        </w:rPr>
        <w:t>主要原因是</w:t>
      </w:r>
      <w:r>
        <w:rPr>
          <w:rFonts w:hint="eastAsia" w:ascii="仿宋_GB2312" w:hAnsi="仿宋_GB2312" w:eastAsia="仿宋_GB2312" w:cs="仿宋_GB2312"/>
          <w:sz w:val="32"/>
          <w:szCs w:val="32"/>
          <w:u w:val="none" w:color="auto"/>
          <w:lang w:val="en-US" w:eastAsia="zh-CN"/>
        </w:rPr>
        <w:t>班级、</w:t>
      </w:r>
      <w:r>
        <w:rPr>
          <w:rFonts w:hint="default" w:ascii="仿宋_GB2312" w:hAnsi="仿宋_GB2312" w:eastAsia="仿宋_GB2312" w:cs="仿宋_GB2312"/>
          <w:sz w:val="32"/>
          <w:szCs w:val="32"/>
          <w:u w:val="none" w:color="auto"/>
          <w:lang w:val="en-US" w:eastAsia="zh-CN"/>
        </w:rPr>
        <w:t>人员增加，同时开办托班</w:t>
      </w:r>
      <w:r>
        <w:rPr>
          <w:rFonts w:hint="eastAsia" w:ascii="仿宋_GB2312" w:hAnsi="仿宋_GB2312" w:eastAsia="仿宋_GB2312" w:cs="仿宋_GB2312"/>
          <w:sz w:val="32"/>
          <w:szCs w:val="32"/>
          <w:u w:val="none" w:color="auto"/>
          <w:lang w:val="en-US" w:eastAsia="zh-CN"/>
        </w:rPr>
        <w:t>，</w:t>
      </w:r>
      <w:r>
        <w:rPr>
          <w:rFonts w:hint="default" w:ascii="仿宋_GB2312" w:hAnsi="仿宋_GB2312" w:eastAsia="仿宋_GB2312" w:cs="仿宋_GB2312"/>
          <w:sz w:val="32"/>
          <w:szCs w:val="32"/>
          <w:u w:val="none"/>
          <w:lang w:val="en-US" w:eastAsia="zh-CN"/>
        </w:rPr>
        <w:t>下拨了</w:t>
      </w:r>
      <w:r>
        <w:rPr>
          <w:rFonts w:hint="eastAsia" w:ascii="仿宋_GB2312" w:hAnsi="仿宋_GB2312" w:eastAsia="仿宋_GB2312" w:cs="仿宋_GB2312"/>
          <w:sz w:val="32"/>
          <w:szCs w:val="32"/>
          <w:u w:val="none"/>
          <w:lang w:val="en-US" w:eastAsia="zh-CN"/>
        </w:rPr>
        <w:t>托班调剂</w:t>
      </w:r>
      <w:r>
        <w:rPr>
          <w:rFonts w:hint="default" w:ascii="仿宋_GB2312" w:hAnsi="仿宋_GB2312" w:eastAsia="仿宋_GB2312" w:cs="仿宋_GB2312"/>
          <w:sz w:val="32"/>
          <w:szCs w:val="32"/>
          <w:u w:val="none"/>
          <w:lang w:val="en-US" w:eastAsia="zh-CN"/>
        </w:rPr>
        <w:t>资金</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sz w:val="32"/>
          <w:szCs w:val="32"/>
          <w:u w:val="none" w:color="auto"/>
          <w:lang w:eastAsia="zh-CN"/>
        </w:rPr>
        <w:t>政府性基金预算财政拨款收入</w:t>
      </w:r>
      <w:r>
        <w:rPr>
          <w:rFonts w:hint="eastAsia" w:ascii="仿宋_GB2312" w:hAnsi="仿宋_GB2312" w:eastAsia="仿宋_GB2312" w:cs="仿宋_GB2312"/>
          <w:sz w:val="32"/>
          <w:szCs w:val="32"/>
          <w:u w:val="none" w:color="auto"/>
          <w:lang w:val="en-US" w:eastAsia="zh-CN"/>
        </w:rPr>
        <w:t>0万元，</w:t>
      </w:r>
      <w:r>
        <w:rPr>
          <w:rFonts w:hint="eastAsia" w:ascii="Times New Roman" w:hAnsi="Times New Roman" w:eastAsia="仿宋_GB2312" w:cs="Times New Roman"/>
          <w:sz w:val="32"/>
          <w:szCs w:val="32"/>
          <w:u w:val="none" w:color="auto"/>
          <w:lang w:val="en-US" w:eastAsia="zh-CN"/>
        </w:rPr>
        <w:t>与</w:t>
      </w:r>
      <w:r>
        <w:rPr>
          <w:rFonts w:hint="default" w:ascii="Times New Roman" w:hAnsi="Times New Roman" w:eastAsia="仿宋_GB2312" w:cs="Times New Roman"/>
          <w:sz w:val="32"/>
          <w:szCs w:val="32"/>
          <w:u w:val="none" w:color="auto"/>
        </w:rPr>
        <w:t>202</w:t>
      </w:r>
      <w:r>
        <w:rPr>
          <w:rFonts w:hint="eastAsia" w:ascii="Times New Roman" w:hAnsi="Times New Roman" w:cs="Times New Roman"/>
          <w:sz w:val="32"/>
          <w:szCs w:val="32"/>
          <w:u w:val="none" w:color="auto"/>
          <w:lang w:val="en-US" w:eastAsia="zh-CN"/>
        </w:rPr>
        <w:t>3</w:t>
      </w:r>
      <w:r>
        <w:rPr>
          <w:rFonts w:hint="default" w:ascii="Times New Roman" w:hAnsi="Times New Roman" w:eastAsia="仿宋_GB2312" w:cs="Times New Roman"/>
          <w:sz w:val="32"/>
          <w:szCs w:val="32"/>
          <w:u w:val="none" w:color="auto"/>
        </w:rPr>
        <w:t>年度决算数</w:t>
      </w:r>
      <w:r>
        <w:rPr>
          <w:rFonts w:hint="eastAsia" w:ascii="Times New Roman" w:hAnsi="Times New Roman" w:eastAsia="仿宋_GB2312" w:cs="Times New Roman"/>
          <w:sz w:val="32"/>
          <w:szCs w:val="32"/>
          <w:u w:val="none" w:color="auto"/>
          <w:lang w:val="en-US" w:eastAsia="zh-CN"/>
        </w:rPr>
        <w:t>持平</w:t>
      </w:r>
      <w:r>
        <w:rPr>
          <w:rFonts w:hint="default" w:ascii="Times New Roman" w:hAnsi="Times New Roman" w:eastAsia="仿宋_GB2312" w:cs="Times New Roman"/>
          <w:spacing w:val="0"/>
          <w:sz w:val="32"/>
          <w:u w:val="none" w:color="auto"/>
        </w:rPr>
        <w:t>。</w:t>
      </w:r>
      <w:r>
        <w:rPr>
          <w:rFonts w:hint="eastAsia" w:ascii="仿宋_GB2312" w:hAnsi="仿宋_GB2312" w:eastAsia="仿宋_GB2312" w:cs="仿宋_GB2312"/>
          <w:sz w:val="32"/>
          <w:szCs w:val="32"/>
          <w:u w:val="none" w:color="auto"/>
        </w:rPr>
        <w:t>国有资本经营预算财政拨款收入</w:t>
      </w:r>
      <w:r>
        <w:rPr>
          <w:rFonts w:hint="eastAsia" w:ascii="仿宋_GB2312" w:hAnsi="仿宋_GB2312" w:eastAsia="仿宋_GB2312" w:cs="仿宋_GB2312"/>
          <w:sz w:val="32"/>
          <w:szCs w:val="32"/>
          <w:u w:val="none" w:color="auto"/>
          <w:lang w:val="en-US" w:eastAsia="zh-CN"/>
        </w:rPr>
        <w:t>0万元，</w:t>
      </w:r>
      <w:r>
        <w:rPr>
          <w:rFonts w:hint="eastAsia" w:ascii="Times New Roman" w:hAnsi="Times New Roman" w:eastAsia="仿宋_GB2312" w:cs="Times New Roman"/>
          <w:sz w:val="32"/>
          <w:szCs w:val="32"/>
          <w:u w:val="none" w:color="auto"/>
          <w:lang w:val="en-US" w:eastAsia="zh-CN"/>
        </w:rPr>
        <w:t>与</w:t>
      </w:r>
      <w:r>
        <w:rPr>
          <w:rFonts w:hint="default" w:ascii="Times New Roman" w:hAnsi="Times New Roman" w:eastAsia="仿宋_GB2312" w:cs="Times New Roman"/>
          <w:sz w:val="32"/>
          <w:szCs w:val="32"/>
          <w:u w:val="none" w:color="auto"/>
        </w:rPr>
        <w:t>202</w:t>
      </w:r>
      <w:r>
        <w:rPr>
          <w:rFonts w:hint="eastAsia" w:ascii="Times New Roman" w:hAnsi="Times New Roman" w:cs="Times New Roman"/>
          <w:sz w:val="32"/>
          <w:szCs w:val="32"/>
          <w:u w:val="none" w:color="auto"/>
          <w:lang w:val="en-US" w:eastAsia="zh-CN"/>
        </w:rPr>
        <w:t>3</w:t>
      </w:r>
      <w:r>
        <w:rPr>
          <w:rFonts w:hint="default" w:ascii="Times New Roman" w:hAnsi="Times New Roman" w:eastAsia="仿宋_GB2312" w:cs="Times New Roman"/>
          <w:sz w:val="32"/>
          <w:szCs w:val="32"/>
          <w:u w:val="none" w:color="auto"/>
        </w:rPr>
        <w:t>年度决算数</w:t>
      </w:r>
      <w:r>
        <w:rPr>
          <w:rFonts w:hint="eastAsia" w:ascii="Times New Roman" w:hAnsi="Times New Roman" w:eastAsia="仿宋_GB2312" w:cs="Times New Roman"/>
          <w:sz w:val="32"/>
          <w:szCs w:val="32"/>
          <w:u w:val="none" w:color="auto"/>
          <w:lang w:val="en-US" w:eastAsia="zh-CN"/>
        </w:rPr>
        <w:t>持平</w:t>
      </w:r>
      <w:r>
        <w:rPr>
          <w:rFonts w:hint="default" w:ascii="Times New Roman" w:hAnsi="Times New Roman" w:eastAsia="仿宋_GB2312" w:cs="Times New Roman"/>
          <w:spacing w:val="0"/>
          <w:sz w:val="32"/>
          <w:u w:val="none" w:color="auto"/>
        </w:rPr>
        <w:t>。</w:t>
      </w:r>
    </w:p>
    <w:p>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4：财政拨款收、支决算总计变动情况</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lang w:val="en-US" w:eastAsia="zh-CN"/>
        </w:rPr>
      </w:pPr>
    </w:p>
    <w:p>
      <w:pPr>
        <w:jc w:val="center"/>
        <w:rPr>
          <w:rFonts w:hint="default" w:ascii="Times New Roman" w:hAnsi="Times New Roman" w:cs="Times New Roman"/>
          <w:lang w:val="en-US" w:eastAsia="zh-CN"/>
        </w:rP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w:t>
      </w:r>
      <w:r>
        <w:rPr>
          <w:rFonts w:hint="eastAsia" w:ascii="仿宋_GB2312" w:hAnsi="仿宋_GB2312" w:eastAsia="仿宋_GB2312" w:cs="仿宋_GB2312"/>
          <w:bCs/>
          <w:kern w:val="44"/>
          <w:sz w:val="32"/>
          <w:szCs w:val="32"/>
          <w:highlight w:val="none"/>
          <w:u w:val="none"/>
          <w:lang w:eastAsia="zh-CN"/>
        </w:rPr>
        <w:t>一般公共预算</w:t>
      </w:r>
      <w:r>
        <w:rPr>
          <w:rFonts w:hint="eastAsia" w:ascii="仿宋_GB2312" w:hAnsi="仿宋_GB2312" w:eastAsia="仿宋_GB2312" w:cs="仿宋_GB2312"/>
          <w:bCs/>
          <w:kern w:val="44"/>
          <w:sz w:val="32"/>
          <w:szCs w:val="32"/>
          <w:highlight w:val="none"/>
          <w:u w:val="none"/>
        </w:rPr>
        <w:t>财政拨款支出</w:t>
      </w:r>
      <w:r>
        <w:rPr>
          <w:rFonts w:hint="eastAsia" w:ascii="仿宋_GB2312" w:hAnsi="仿宋_GB2312" w:eastAsia="仿宋_GB2312" w:cs="仿宋_GB2312"/>
          <w:bCs/>
          <w:kern w:val="44"/>
          <w:sz w:val="32"/>
          <w:szCs w:val="32"/>
          <w:highlight w:val="none"/>
          <w:u w:val="none"/>
          <w:lang w:val="en-US" w:eastAsia="zh-CN"/>
        </w:rPr>
        <w:t>652.18</w:t>
      </w:r>
      <w:r>
        <w:rPr>
          <w:rFonts w:hint="eastAsia" w:ascii="仿宋_GB2312" w:hAnsi="仿宋_GB2312" w:eastAsia="仿宋_GB2312" w:cs="仿宋_GB2312"/>
          <w:bCs/>
          <w:kern w:val="44"/>
          <w:sz w:val="32"/>
          <w:szCs w:val="32"/>
          <w:highlight w:val="none"/>
          <w:u w:val="none"/>
        </w:rPr>
        <w:t>万元，占本年支出合计的</w:t>
      </w:r>
      <w:r>
        <w:rPr>
          <w:rFonts w:hint="eastAsia" w:ascii="仿宋_GB2312" w:hAnsi="仿宋_GB2312" w:eastAsia="仿宋_GB2312" w:cs="仿宋_GB2312"/>
          <w:bCs/>
          <w:kern w:val="44"/>
          <w:sz w:val="32"/>
          <w:szCs w:val="32"/>
          <w:highlight w:val="none"/>
          <w:u w:val="none"/>
          <w:lang w:val="en-US" w:eastAsia="zh-CN"/>
        </w:rPr>
        <w:t>100.0</w:t>
      </w:r>
      <w:r>
        <w:rPr>
          <w:rFonts w:hint="eastAsia" w:ascii="仿宋_GB2312" w:hAnsi="仿宋_GB2312" w:eastAsia="仿宋_GB2312" w:cs="仿宋_GB2312"/>
          <w:bCs/>
          <w:kern w:val="44"/>
          <w:sz w:val="32"/>
          <w:szCs w:val="32"/>
          <w:highlight w:val="none"/>
          <w:u w:val="none"/>
        </w:rPr>
        <w:t>%。</w:t>
      </w:r>
      <w:r>
        <w:rPr>
          <w:rFonts w:hint="eastAsia" w:ascii="仿宋_GB2312" w:hAnsi="仿宋_GB2312" w:eastAsia="仿宋_GB2312" w:cs="仿宋_GB2312"/>
          <w:bCs/>
          <w:kern w:val="44"/>
          <w:sz w:val="32"/>
          <w:szCs w:val="32"/>
          <w:highlight w:val="none"/>
        </w:rPr>
        <w:t>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lang w:val="en-US" w:eastAsia="zh-CN"/>
        </w:rPr>
        <w:t>117.39</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22.0</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班级、</w:t>
      </w:r>
      <w:r>
        <w:rPr>
          <w:rFonts w:hint="default" w:ascii="仿宋_GB2312" w:hAnsi="仿宋_GB2312" w:eastAsia="仿宋_GB2312" w:cs="仿宋_GB2312"/>
          <w:sz w:val="32"/>
          <w:szCs w:val="32"/>
          <w:u w:val="none"/>
          <w:lang w:val="en-US" w:eastAsia="zh-CN"/>
        </w:rPr>
        <w:t>人员增加，同时开办</w:t>
      </w:r>
      <w:r>
        <w:rPr>
          <w:rFonts w:hint="eastAsia" w:ascii="仿宋_GB2312" w:hAnsi="仿宋_GB2312" w:eastAsia="仿宋_GB2312" w:cs="仿宋_GB2312"/>
          <w:sz w:val="32"/>
          <w:szCs w:val="32"/>
          <w:u w:val="none"/>
          <w:lang w:val="en-US" w:eastAsia="zh-CN"/>
        </w:rPr>
        <w:t>了</w:t>
      </w:r>
      <w:r>
        <w:rPr>
          <w:rFonts w:hint="default" w:ascii="仿宋_GB2312" w:hAnsi="仿宋_GB2312" w:eastAsia="仿宋_GB2312" w:cs="仿宋_GB2312"/>
          <w:sz w:val="32"/>
          <w:szCs w:val="32"/>
          <w:u w:val="none"/>
          <w:lang w:val="en-US" w:eastAsia="zh-CN"/>
        </w:rPr>
        <w:t>托班</w:t>
      </w:r>
      <w:r>
        <w:rPr>
          <w:rFonts w:hint="eastAsia" w:ascii="仿宋_GB2312" w:hAnsi="仿宋_GB2312" w:eastAsia="仿宋_GB2312" w:cs="仿宋_GB2312"/>
          <w:bCs/>
          <w:kern w:val="4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none"/>
          <w:lang w:val="en-US" w:eastAsia="zh-CN"/>
        </w:rPr>
        <w:t>652.18</w:t>
      </w:r>
      <w:r>
        <w:rPr>
          <w:rFonts w:hint="eastAsia" w:ascii="仿宋_GB2312" w:hAnsi="仿宋_GB2312" w:eastAsia="仿宋_GB2312" w:cs="仿宋_GB2312"/>
          <w:bCs/>
          <w:kern w:val="44"/>
          <w:sz w:val="32"/>
          <w:szCs w:val="32"/>
          <w:highlight w:val="none"/>
        </w:rPr>
        <w:t>万元，主要用于以下方面：</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lang w:val="en-US" w:eastAsia="zh-CN"/>
        </w:rPr>
      </w:pPr>
      <w:r>
        <w:rPr>
          <w:rFonts w:hint="eastAsia" w:ascii="仿宋_GB2312" w:hAnsi="仿宋_GB2312" w:eastAsia="仿宋_GB2312" w:cs="仿宋_GB2312"/>
          <w:bCs/>
          <w:kern w:val="44"/>
          <w:sz w:val="32"/>
          <w:szCs w:val="32"/>
          <w:highlight w:val="none"/>
          <w:u w:val="none"/>
          <w:lang w:val="en-US" w:eastAsia="zh-CN"/>
        </w:rPr>
        <w:t>1.教育支出(类)</w:t>
      </w:r>
      <w:r>
        <w:rPr>
          <w:rFonts w:hint="eastAsia" w:ascii="仿宋_GB2312" w:hAnsi="仿宋_GB2312" w:eastAsia="仿宋_GB2312" w:cs="仿宋_GB2312"/>
          <w:bCs/>
          <w:kern w:val="44"/>
          <w:sz w:val="32"/>
          <w:szCs w:val="32"/>
          <w:highlight w:val="none"/>
          <w:u w:val="none"/>
        </w:rPr>
        <w:t>621.11万元，占</w:t>
      </w:r>
      <w:r>
        <w:rPr>
          <w:rFonts w:hint="eastAsia" w:ascii="仿宋_GB2312" w:hAnsi="仿宋_GB2312" w:eastAsia="仿宋_GB2312" w:cs="仿宋_GB2312"/>
          <w:bCs/>
          <w:kern w:val="44"/>
          <w:sz w:val="32"/>
          <w:szCs w:val="32"/>
          <w:highlight w:val="none"/>
          <w:u w:val="none"/>
          <w:lang w:val="en-US" w:eastAsia="zh-CN"/>
        </w:rPr>
        <w:t>95.2</w:t>
      </w:r>
      <w:r>
        <w:rPr>
          <w:rFonts w:hint="eastAsia" w:ascii="仿宋_GB2312" w:hAnsi="仿宋_GB2312" w:eastAsia="仿宋_GB2312" w:cs="仿宋_GB2312"/>
          <w:bCs/>
          <w:kern w:val="44"/>
          <w:sz w:val="32"/>
          <w:szCs w:val="32"/>
          <w:highlight w:val="none"/>
          <w:u w:val="none"/>
        </w:rPr>
        <w:t>%</w:t>
      </w:r>
      <w:r>
        <w:rPr>
          <w:rFonts w:hint="eastAsia" w:ascii="仿宋_GB2312" w:hAnsi="仿宋_GB2312" w:eastAsia="仿宋_GB2312" w:cs="仿宋_GB2312"/>
          <w:bCs/>
          <w:kern w:val="44"/>
          <w:sz w:val="32"/>
          <w:szCs w:val="32"/>
          <w:highlight w:val="none"/>
          <w:u w:val="none"/>
          <w:lang w:eastAsia="zh-CN"/>
        </w:rPr>
        <w:t>。主要是用于</w:t>
      </w:r>
      <w:r>
        <w:rPr>
          <w:rFonts w:hint="eastAsia" w:ascii="仿宋_GB2312" w:hAnsi="仿宋_GB2312" w:eastAsia="仿宋_GB2312" w:cs="仿宋_GB2312"/>
          <w:bCs/>
          <w:kern w:val="44"/>
          <w:sz w:val="32"/>
          <w:szCs w:val="32"/>
          <w:highlight w:val="none"/>
          <w:u w:val="none"/>
          <w:lang w:val="en-US" w:eastAsia="zh-CN"/>
        </w:rPr>
        <w:t>幼儿园</w:t>
      </w:r>
      <w:r>
        <w:rPr>
          <w:rFonts w:hint="default" w:ascii="仿宋_GB2312" w:hAnsi="仿宋_GB2312" w:eastAsia="仿宋_GB2312" w:cs="仿宋_GB2312"/>
          <w:bCs/>
          <w:kern w:val="44"/>
          <w:sz w:val="32"/>
          <w:szCs w:val="32"/>
          <w:highlight w:val="none"/>
          <w:u w:val="none"/>
          <w:lang w:eastAsia="zh-CN"/>
        </w:rPr>
        <w:t>日常运转</w:t>
      </w:r>
      <w:r>
        <w:rPr>
          <w:rFonts w:hint="eastAsia" w:ascii="仿宋_GB2312" w:hAnsi="仿宋_GB2312" w:eastAsia="仿宋_GB2312" w:cs="仿宋_GB2312"/>
          <w:bCs/>
          <w:kern w:val="44"/>
          <w:sz w:val="32"/>
          <w:szCs w:val="32"/>
          <w:highlight w:val="none"/>
          <w:u w:val="none"/>
          <w:lang w:val="en-US" w:eastAsia="zh-CN"/>
        </w:rPr>
        <w:t>、教育教学的开展及人员经费</w:t>
      </w:r>
      <w:r>
        <w:rPr>
          <w:rFonts w:hint="eastAsia" w:ascii="仿宋_GB2312" w:hAnsi="仿宋_GB2312" w:eastAsia="仿宋_GB2312" w:cs="仿宋_GB2312"/>
          <w:bCs/>
          <w:kern w:val="44"/>
          <w:sz w:val="32"/>
          <w:szCs w:val="32"/>
          <w:highlight w:val="none"/>
          <w:u w:val="none"/>
          <w:lang w:eastAsia="zh-CN"/>
        </w:rPr>
        <w:t>。</w:t>
      </w:r>
    </w:p>
    <w:p>
      <w:pPr>
        <w:pStyle w:val="4"/>
        <w:keepNext w:val="0"/>
        <w:keepLines w:val="0"/>
        <w:pageBreakBefore w:val="0"/>
        <w:widowControl/>
        <w:kinsoku/>
        <w:wordWrap/>
        <w:overflowPunct/>
        <w:topLinePunct w:val="0"/>
        <w:autoSpaceDE w:val="0"/>
        <w:autoSpaceDN w:val="0"/>
        <w:bidi w:val="0"/>
        <w:adjustRightInd w:val="0"/>
        <w:snapToGrid w:val="0"/>
        <w:spacing w:line="360" w:lineRule="auto"/>
        <w:ind w:left="0" w:firstLine="640" w:firstLineChars="200"/>
        <w:textAlignment w:val="baseline"/>
        <w:rPr>
          <w:rFonts w:hint="default" w:ascii="Times New Roman" w:hAnsi="Times New Roman" w:eastAsia="仿宋_GB2312" w:cs="Times New Roman"/>
          <w:bCs/>
          <w:kern w:val="44"/>
          <w:sz w:val="32"/>
          <w:szCs w:val="32"/>
          <w:u w:val="none"/>
          <w:lang w:val="en-US" w:eastAsia="zh-CN"/>
        </w:rPr>
      </w:pPr>
      <w:r>
        <w:rPr>
          <w:rFonts w:hint="eastAsia" w:ascii="仿宋_GB2312" w:hAnsi="仿宋_GB2312" w:eastAsia="仿宋_GB2312" w:cs="仿宋_GB2312"/>
          <w:bCs/>
          <w:kern w:val="44"/>
          <w:sz w:val="32"/>
          <w:szCs w:val="32"/>
          <w:highlight w:val="none"/>
          <w:u w:val="none"/>
          <w:lang w:val="en-US" w:eastAsia="zh-CN"/>
        </w:rPr>
        <w:t>2.</w:t>
      </w:r>
      <w:r>
        <w:rPr>
          <w:rFonts w:hint="eastAsia" w:ascii="Times New Roman" w:hAnsi="Times New Roman" w:eastAsia="仿宋_GB2312" w:cs="Times New Roman"/>
          <w:bCs/>
          <w:kern w:val="44"/>
          <w:sz w:val="32"/>
          <w:szCs w:val="32"/>
          <w:u w:val="none"/>
          <w:lang w:val="en-US" w:eastAsia="zh-CN"/>
        </w:rPr>
        <w:t>社会保障和就业（类）支出31.07万元，占4.8</w:t>
      </w:r>
      <w:r>
        <w:rPr>
          <w:rFonts w:hint="default" w:ascii="Times New Roman" w:hAnsi="Times New Roman" w:eastAsia="仿宋_GB2312" w:cs="Times New Roman"/>
          <w:bCs/>
          <w:kern w:val="44"/>
          <w:sz w:val="32"/>
          <w:szCs w:val="32"/>
          <w:u w:val="none"/>
          <w:lang w:val="en-US" w:eastAsia="zh-CN"/>
        </w:rPr>
        <w:t>%</w:t>
      </w:r>
      <w:r>
        <w:rPr>
          <w:rFonts w:hint="eastAsia" w:ascii="Times New Roman" w:hAnsi="Times New Roman" w:eastAsia="仿宋_GB2312" w:cs="Times New Roman"/>
          <w:bCs/>
          <w:kern w:val="44"/>
          <w:sz w:val="32"/>
          <w:szCs w:val="32"/>
          <w:u w:val="none"/>
          <w:lang w:val="en-US" w:eastAsia="zh-CN"/>
        </w:rPr>
        <w:t>。主要是用于机关事业单位基本养老保险缴费支出。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2"/>
        <w:numPr>
          <w:ilvl w:val="1"/>
          <w:numId w:val="0"/>
        </w:numPr>
        <w:ind w:leftChars="0"/>
        <w:jc w:val="both"/>
        <w:rPr>
          <w:rFonts w:hint="default"/>
          <w:lang w:eastAsia="zh-CN"/>
        </w:rPr>
      </w:pPr>
    </w:p>
    <w:p>
      <w:pPr>
        <w:pStyle w:val="4"/>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628" w:firstLineChars="200"/>
        <w:textAlignment w:val="baseline"/>
        <w:rPr>
          <w:rFonts w:hint="default" w:ascii="Times New Roman" w:hAnsi="Times New Roman" w:eastAsia="仿宋_GB2312" w:cs="Times New Roman"/>
          <w:color w:val="auto"/>
          <w:u w:val="none" w:color="auto"/>
          <w:lang w:val="en-US" w:eastAsia="zh-CN"/>
        </w:rPr>
      </w:pPr>
      <w:r>
        <w:rPr>
          <w:rFonts w:hint="default" w:ascii="Times New Roman" w:hAnsi="Times New Roman" w:eastAsia="仿宋_GB2312" w:cs="Times New Roman"/>
          <w:spacing w:val="-3"/>
          <w:u w:val="none" w:color="auto"/>
        </w:rPr>
        <w:t>202</w:t>
      </w:r>
      <w:r>
        <w:rPr>
          <w:rFonts w:hint="eastAsia" w:ascii="Times New Roman" w:hAnsi="Times New Roman" w:eastAsia="仿宋_GB2312" w:cs="Times New Roman"/>
          <w:spacing w:val="-3"/>
          <w:u w:val="none" w:color="auto"/>
          <w:lang w:val="en-US" w:eastAsia="zh-CN"/>
        </w:rPr>
        <w:t>4</w:t>
      </w:r>
      <w:r>
        <w:rPr>
          <w:rFonts w:hint="default" w:ascii="Times New Roman" w:hAnsi="Times New Roman" w:eastAsia="仿宋_GB2312" w:cs="Times New Roman"/>
          <w:spacing w:val="-3"/>
          <w:u w:val="none" w:color="auto"/>
        </w:rPr>
        <w:t>年度一般公共预算财政拨款支出年初预算为</w:t>
      </w:r>
      <w:r>
        <w:rPr>
          <w:rFonts w:hint="eastAsia" w:ascii="Times New Roman" w:hAnsi="Times New Roman" w:eastAsia="仿宋_GB2312" w:cs="Times New Roman"/>
          <w:spacing w:val="-1"/>
          <w:u w:val="none" w:color="auto"/>
          <w:lang w:val="en-US" w:eastAsia="zh-CN"/>
        </w:rPr>
        <w:t>542.11</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支出决算为</w:t>
      </w:r>
      <w:r>
        <w:rPr>
          <w:rFonts w:hint="eastAsia" w:ascii="Times New Roman" w:hAnsi="Times New Roman" w:eastAsia="仿宋_GB2312" w:cs="Times New Roman"/>
          <w:spacing w:val="-1"/>
          <w:u w:val="none" w:color="auto"/>
          <w:lang w:val="en-US" w:eastAsia="zh-CN"/>
        </w:rPr>
        <w:t>652.18</w:t>
      </w:r>
      <w:r>
        <w:rPr>
          <w:rFonts w:hint="default" w:ascii="Times New Roman" w:hAnsi="Times New Roman" w:eastAsia="仿宋_GB2312" w:cs="Times New Roman"/>
          <w:spacing w:val="-1"/>
          <w:u w:val="none" w:color="auto"/>
        </w:rPr>
        <w:t>万元，完成年初预算的</w:t>
      </w:r>
      <w:r>
        <w:rPr>
          <w:rFonts w:hint="eastAsia" w:ascii="Times New Roman" w:hAnsi="Times New Roman" w:eastAsia="仿宋_GB2312" w:cs="Times New Roman"/>
          <w:spacing w:val="-1"/>
          <w:u w:val="none" w:color="auto"/>
          <w:lang w:val="en-US" w:eastAsia="zh-CN"/>
        </w:rPr>
        <w:t>120.3</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%。其中：基本支出468.28</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6"/>
          <w:u w:val="none" w:color="auto"/>
        </w:rPr>
        <w:t>万元，项目支出183.9万元。项目支出主要用于</w:t>
      </w:r>
      <w:r>
        <w:rPr>
          <w:rFonts w:hint="eastAsia" w:ascii="Times New Roman" w:hAnsi="Times New Roman" w:eastAsia="仿宋_GB2312" w:cs="Times New Roman"/>
          <w:spacing w:val="-6"/>
          <w:u w:val="none" w:color="auto"/>
          <w:lang w:eastAsia="zh-CN"/>
        </w:rPr>
        <w:t>：</w:t>
      </w:r>
      <w:r>
        <w:rPr>
          <w:rFonts w:hint="default" w:ascii="Times New Roman" w:hAnsi="Times New Roman" w:eastAsia="仿宋_GB2312" w:cs="Times New Roman"/>
          <w:color w:val="auto"/>
          <w:spacing w:val="-16"/>
          <w:u w:val="none" w:color="auto"/>
        </w:rPr>
        <w:t>教育事业发展专项</w:t>
      </w:r>
      <w:r>
        <w:rPr>
          <w:rFonts w:hint="eastAsia" w:ascii="Times New Roman" w:hAnsi="Times New Roman" w:eastAsia="仿宋_GB2312" w:cs="Times New Roman"/>
          <w:color w:val="auto"/>
          <w:spacing w:val="-16"/>
          <w:u w:val="none" w:color="auto"/>
          <w:lang w:val="en-US" w:eastAsia="zh-CN"/>
        </w:rPr>
        <w:t>173.90</w:t>
      </w:r>
      <w:r>
        <w:rPr>
          <w:rFonts w:hint="default" w:ascii="Times New Roman" w:hAnsi="Times New Roman" w:eastAsia="仿宋_GB2312" w:cs="Times New Roman"/>
          <w:color w:val="auto"/>
          <w:spacing w:val="-16"/>
          <w:u w:val="none" w:color="auto"/>
        </w:rPr>
        <w:t>万元，主要成效</w:t>
      </w:r>
      <w:r>
        <w:rPr>
          <w:rFonts w:hint="eastAsia" w:ascii="Times New Roman" w:hAnsi="Times New Roman" w:eastAsia="仿宋_GB2312" w:cs="Times New Roman"/>
          <w:color w:val="auto"/>
          <w:spacing w:val="-16"/>
          <w:u w:val="none" w:color="auto"/>
          <w:lang w:eastAsia="zh-CN"/>
        </w:rPr>
        <w:t>：</w:t>
      </w:r>
      <w:r>
        <w:rPr>
          <w:rFonts w:hint="default" w:ascii="Times New Roman" w:hAnsi="Times New Roman" w:eastAsia="仿宋_GB2312" w:cs="Times New Roman"/>
          <w:color w:val="auto"/>
          <w:spacing w:val="-1"/>
          <w:u w:val="none" w:color="auto"/>
        </w:rPr>
        <w:t>保障</w:t>
      </w:r>
      <w:r>
        <w:rPr>
          <w:rFonts w:hint="eastAsia" w:ascii="Times New Roman" w:hAnsi="Times New Roman" w:eastAsia="仿宋_GB2312" w:cs="Times New Roman"/>
          <w:color w:val="auto"/>
          <w:spacing w:val="-1"/>
          <w:u w:val="none" w:color="auto"/>
          <w:lang w:val="en-US" w:eastAsia="zh-CN"/>
        </w:rPr>
        <w:t>幼儿园</w:t>
      </w:r>
      <w:r>
        <w:rPr>
          <w:rFonts w:hint="default" w:ascii="Times New Roman" w:hAnsi="Times New Roman" w:eastAsia="仿宋_GB2312" w:cs="Times New Roman"/>
          <w:color w:val="auto"/>
          <w:spacing w:val="-1"/>
          <w:u w:val="none" w:color="auto"/>
        </w:rPr>
        <w:t>日常运转</w:t>
      </w:r>
      <w:r>
        <w:rPr>
          <w:rFonts w:hint="eastAsia" w:ascii="Times New Roman" w:hAnsi="Times New Roman" w:eastAsia="仿宋_GB2312" w:cs="Times New Roman"/>
          <w:color w:val="auto"/>
          <w:spacing w:val="-1"/>
          <w:u w:val="none" w:color="auto"/>
          <w:lang w:eastAsia="zh-CN"/>
        </w:rPr>
        <w:t>，</w:t>
      </w:r>
      <w:r>
        <w:rPr>
          <w:rFonts w:hint="eastAsia" w:ascii="FangSong_GB2312" w:eastAsia="FangSong_GB2312"/>
          <w:bCs/>
          <w:kern w:val="44"/>
          <w:sz w:val="32"/>
          <w:szCs w:val="32"/>
          <w:highlight w:val="none"/>
          <w:u w:val="none" w:color="auto"/>
        </w:rPr>
        <w:t>完成</w:t>
      </w:r>
      <w:r>
        <w:rPr>
          <w:rFonts w:hint="eastAsia" w:ascii="Times New Roman" w:hAnsi="Times New Roman" w:eastAsia="仿宋_GB2312" w:cs="Times New Roman"/>
          <w:color w:val="auto"/>
          <w:spacing w:val="-1"/>
          <w:u w:val="none" w:color="auto"/>
          <w:lang w:val="en-US" w:eastAsia="zh-CN"/>
        </w:rPr>
        <w:t>教育教学活动，托班的开班筹备以及运转；</w:t>
      </w:r>
      <w:r>
        <w:rPr>
          <w:rFonts w:hint="default" w:ascii="Times New Roman" w:hAnsi="Times New Roman" w:eastAsia="仿宋_GB2312" w:cs="Times New Roman"/>
          <w:spacing w:val="-6"/>
          <w:u w:val="none" w:color="auto"/>
        </w:rPr>
        <w:t>学前教育发展补助省级资金</w:t>
      </w:r>
      <w:r>
        <w:rPr>
          <w:rFonts w:hint="eastAsia" w:ascii="Times New Roman" w:hAnsi="Times New Roman" w:eastAsia="仿宋_GB2312" w:cs="Times New Roman"/>
          <w:spacing w:val="-6"/>
          <w:u w:val="none" w:color="auto"/>
          <w:lang w:val="en-US" w:eastAsia="zh-CN"/>
        </w:rPr>
        <w:t>10</w:t>
      </w:r>
      <w:r>
        <w:rPr>
          <w:rFonts w:hint="default" w:ascii="Times New Roman" w:hAnsi="Times New Roman" w:eastAsia="仿宋_GB2312" w:cs="Times New Roman"/>
          <w:spacing w:val="-6"/>
          <w:u w:val="none" w:color="auto"/>
        </w:rPr>
        <w:t>万</w:t>
      </w:r>
      <w:r>
        <w:rPr>
          <w:rFonts w:hint="default" w:ascii="Times New Roman" w:hAnsi="Times New Roman" w:eastAsia="仿宋_GB2312" w:cs="Times New Roman"/>
          <w:spacing w:val="-16"/>
          <w:u w:val="none" w:color="auto"/>
        </w:rPr>
        <w:t>元，</w:t>
      </w:r>
      <w:r>
        <w:rPr>
          <w:rFonts w:hint="default" w:ascii="Times New Roman" w:hAnsi="Times New Roman" w:eastAsia="仿宋_GB2312" w:cs="Times New Roman"/>
          <w:color w:val="auto"/>
          <w:spacing w:val="-16"/>
          <w:u w:val="none" w:color="auto"/>
        </w:rPr>
        <w:t>主要成效</w:t>
      </w:r>
      <w:r>
        <w:rPr>
          <w:rFonts w:hint="default" w:ascii="Times New Roman" w:hAnsi="Times New Roman" w:eastAsia="仿宋_GB2312" w:cs="Times New Roman"/>
          <w:color w:val="auto"/>
          <w:spacing w:val="-93"/>
          <w:u w:val="none" w:color="auto"/>
        </w:rPr>
        <w:t xml:space="preserve"> </w:t>
      </w:r>
      <w:r>
        <w:rPr>
          <w:rFonts w:hint="eastAsia" w:ascii="Times New Roman" w:hAnsi="Times New Roman" w:eastAsia="仿宋_GB2312" w:cs="Times New Roman"/>
          <w:snapToGrid w:val="0"/>
          <w:color w:val="auto"/>
          <w:spacing w:val="-8"/>
          <w:kern w:val="0"/>
          <w:sz w:val="32"/>
          <w:szCs w:val="32"/>
          <w:u w:val="none" w:color="auto"/>
          <w:lang w:val="en-US" w:eastAsia="zh-CN" w:bidi="ar-SA"/>
        </w:rPr>
        <w:t>完善幼儿园教育教学设施配备，提升育人环境。</w:t>
      </w:r>
    </w:p>
    <w:p>
      <w:pPr>
        <w:keepNext w:val="0"/>
        <w:keepLines w:val="0"/>
        <w:pageBreakBefore w:val="0"/>
        <w:numPr>
          <w:ilvl w:val="0"/>
          <w:numId w:val="0"/>
        </w:numPr>
        <w:wordWrap/>
        <w:overflowPunct/>
        <w:topLinePunct w:val="0"/>
        <w:autoSpaceDE w:val="0"/>
        <w:autoSpaceDN w:val="0"/>
        <w:bidi w:val="0"/>
        <w:adjustRightInd w:val="0"/>
        <w:snapToGrid w:val="0"/>
        <w:spacing w:line="360" w:lineRule="auto"/>
        <w:ind w:firstLine="640" w:firstLineChars="200"/>
        <w:textAlignment w:val="baseline"/>
        <w:rPr>
          <w:rFonts w:hint="default" w:ascii="仿宋_GB2312" w:hAnsi="仿宋_GB2312" w:eastAsia="仿宋_GB2312" w:cs="仿宋_GB2312"/>
          <w:bCs/>
          <w:kern w:val="44"/>
          <w:szCs w:val="32"/>
          <w:highlight w:val="none"/>
          <w:lang w:val="en-US" w:eastAsia="zh-CN"/>
        </w:rPr>
      </w:pPr>
      <w:r>
        <w:rPr>
          <w:rFonts w:hint="eastAsia" w:ascii="Times New Roman" w:hAnsi="Times New Roman" w:eastAsia="仿宋_GB2312" w:cs="Times New Roman"/>
          <w:bCs/>
          <w:kern w:val="44"/>
          <w:sz w:val="32"/>
          <w:szCs w:val="32"/>
          <w:lang w:val="en-US" w:eastAsia="zh-CN"/>
        </w:rPr>
        <w:t>1.</w:t>
      </w:r>
      <w:r>
        <w:rPr>
          <w:rFonts w:hint="eastAsia" w:ascii="Times New Roman" w:hAnsi="Times New Roman" w:eastAsia="仿宋_GB2312" w:cs="Times New Roman"/>
          <w:bCs/>
          <w:kern w:val="44"/>
          <w:sz w:val="32"/>
          <w:szCs w:val="32"/>
        </w:rPr>
        <w:t>教育支出（类）普通教育（款）学前教育（项）。年初预算为</w:t>
      </w:r>
      <w:r>
        <w:rPr>
          <w:rFonts w:hint="eastAsia" w:ascii="Times New Roman" w:hAnsi="Times New Roman" w:eastAsia="仿宋_GB2312" w:cs="Times New Roman"/>
          <w:bCs/>
          <w:kern w:val="44"/>
          <w:sz w:val="32"/>
          <w:szCs w:val="32"/>
          <w:lang w:val="en-US" w:eastAsia="zh-CN"/>
        </w:rPr>
        <w:t>511.04</w:t>
      </w:r>
      <w:r>
        <w:rPr>
          <w:rFonts w:hint="eastAsia" w:ascii="Times New Roman" w:hAnsi="Times New Roman" w:eastAsia="仿宋_GB2312" w:cs="Times New Roman"/>
          <w:bCs/>
          <w:kern w:val="44"/>
          <w:sz w:val="32"/>
          <w:szCs w:val="32"/>
        </w:rPr>
        <w:t>万元，支出决算为</w:t>
      </w:r>
      <w:r>
        <w:rPr>
          <w:rFonts w:hint="eastAsia" w:ascii="Times New Roman" w:hAnsi="Times New Roman" w:eastAsia="仿宋_GB2312" w:cs="Times New Roman"/>
          <w:bCs/>
          <w:kern w:val="44"/>
          <w:sz w:val="32"/>
          <w:szCs w:val="32"/>
          <w:lang w:val="en-US" w:eastAsia="zh-CN"/>
        </w:rPr>
        <w:t>621.11</w:t>
      </w:r>
      <w:r>
        <w:rPr>
          <w:rFonts w:hint="eastAsia" w:ascii="Times New Roman" w:hAnsi="Times New Roman" w:eastAsia="仿宋_GB2312" w:cs="Times New Roman"/>
          <w:bCs/>
          <w:kern w:val="44"/>
          <w:sz w:val="32"/>
          <w:szCs w:val="32"/>
        </w:rPr>
        <w:t>万元，完成年初预算的</w:t>
      </w:r>
      <w:r>
        <w:rPr>
          <w:rFonts w:hint="eastAsia" w:ascii="Times New Roman" w:hAnsi="Times New Roman" w:eastAsia="仿宋_GB2312" w:cs="Times New Roman"/>
          <w:bCs/>
          <w:kern w:val="44"/>
          <w:sz w:val="32"/>
          <w:szCs w:val="32"/>
          <w:lang w:val="en-US" w:eastAsia="zh-CN"/>
        </w:rPr>
        <w:t>121.5</w:t>
      </w:r>
      <w:r>
        <w:rPr>
          <w:rFonts w:hint="eastAsia"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超出预算数的主要原因：班级、人员增加同时我园下半年开设了托班，主管部门下拨了卫健调剂的托班专项经费。</w:t>
      </w:r>
    </w:p>
    <w:p>
      <w:pPr>
        <w:numPr>
          <w:ilvl w:val="0"/>
          <w:numId w:val="0"/>
        </w:numPr>
        <w:adjustRightInd w:val="0"/>
        <w:snapToGrid w:val="0"/>
        <w:spacing w:line="360" w:lineRule="auto"/>
        <w:ind w:firstLine="640" w:firstLineChars="200"/>
        <w:rPr>
          <w:rFonts w:hint="default" w:ascii="Times New Roman" w:hAnsi="Times New Roman" w:cs="Times New Roman"/>
          <w:sz w:val="32"/>
          <w:szCs w:val="32"/>
        </w:rPr>
      </w:pPr>
      <w:r>
        <w:rPr>
          <w:rFonts w:hint="eastAsia" w:ascii="Times New Roman" w:hAnsi="Times New Roman" w:eastAsia="仿宋_GB2312" w:cs="Times New Roman"/>
          <w:bCs/>
          <w:kern w:val="44"/>
          <w:sz w:val="32"/>
          <w:szCs w:val="32"/>
          <w:lang w:val="en-US" w:eastAsia="zh-CN"/>
        </w:rPr>
        <w:t>2.</w:t>
      </w:r>
      <w:r>
        <w:rPr>
          <w:rFonts w:hint="eastAsia" w:ascii="Times New Roman" w:hAnsi="Times New Roman" w:eastAsia="仿宋_GB2312" w:cs="Times New Roman"/>
          <w:bCs/>
          <w:kern w:val="44"/>
          <w:sz w:val="32"/>
          <w:szCs w:val="32"/>
        </w:rPr>
        <w:t>社会保障和就业支出（类）行政事业单位养老支出（款）机关事业单位基本养老保险缴费支出（项）。年初预算为</w:t>
      </w:r>
      <w:r>
        <w:rPr>
          <w:rFonts w:hint="eastAsia" w:ascii="Times New Roman" w:hAnsi="Times New Roman" w:eastAsia="仿宋_GB2312" w:cs="Times New Roman"/>
          <w:bCs/>
          <w:kern w:val="44"/>
          <w:sz w:val="32"/>
          <w:szCs w:val="32"/>
          <w:lang w:val="en-US" w:eastAsia="zh-CN"/>
        </w:rPr>
        <w:t>31.07</w:t>
      </w:r>
      <w:r>
        <w:rPr>
          <w:rFonts w:hint="eastAsia" w:ascii="Times New Roman" w:hAnsi="Times New Roman" w:eastAsia="仿宋_GB2312" w:cs="Times New Roman"/>
          <w:bCs/>
          <w:kern w:val="44"/>
          <w:sz w:val="32"/>
          <w:szCs w:val="32"/>
        </w:rPr>
        <w:t>万元，支出决算为</w:t>
      </w:r>
      <w:r>
        <w:rPr>
          <w:rFonts w:hint="eastAsia" w:ascii="Times New Roman" w:hAnsi="Times New Roman" w:eastAsia="仿宋_GB2312" w:cs="Times New Roman"/>
          <w:bCs/>
          <w:kern w:val="44"/>
          <w:sz w:val="32"/>
          <w:szCs w:val="32"/>
          <w:lang w:val="en-US" w:eastAsia="zh-CN"/>
        </w:rPr>
        <w:t>31.07</w:t>
      </w:r>
      <w:r>
        <w:rPr>
          <w:rFonts w:hint="eastAsia" w:ascii="Times New Roman" w:hAnsi="Times New Roman" w:eastAsia="仿宋_GB2312" w:cs="Times New Roman"/>
          <w:bCs/>
          <w:kern w:val="44"/>
          <w:sz w:val="32"/>
          <w:szCs w:val="32"/>
        </w:rPr>
        <w:t xml:space="preserve">万元，完成年初预算的 </w:t>
      </w:r>
      <w:r>
        <w:rPr>
          <w:rFonts w:hint="eastAsia" w:ascii="Times New Roman" w:hAnsi="Times New Roman" w:eastAsia="仿宋_GB2312" w:cs="Times New Roman"/>
          <w:bCs/>
          <w:kern w:val="44"/>
          <w:sz w:val="32"/>
          <w:szCs w:val="32"/>
          <w:lang w:val="en-US" w:eastAsia="zh-CN"/>
        </w:rPr>
        <w:t>100</w:t>
      </w:r>
      <w:r>
        <w:rPr>
          <w:rFonts w:hint="eastAsia" w:ascii="Times New Roman" w:hAnsi="Times New Roman" w:eastAsia="仿宋_GB2312" w:cs="Times New Roman"/>
          <w:bCs/>
          <w:kern w:val="44"/>
          <w:sz w:val="32"/>
          <w:szCs w:val="32"/>
        </w:rPr>
        <w:t>%</w:t>
      </w:r>
      <w:r>
        <w:rPr>
          <w:rFonts w:hint="eastAsia" w:ascii="仿宋_GB2312" w:hAnsi="仿宋_GB2312" w:cs="仿宋_GB2312"/>
          <w:bCs/>
          <w:kern w:val="44"/>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47"/>
          <w:u w:val="none" w:color="auto"/>
        </w:rPr>
        <w:t xml:space="preserve"> </w:t>
      </w:r>
      <w:r>
        <w:rPr>
          <w:rFonts w:hint="default" w:ascii="Times New Roman" w:hAnsi="Times New Roman" w:eastAsia="仿宋_GB2312" w:cs="Times New Roman"/>
          <w:spacing w:val="-7"/>
          <w:u w:val="none" w:color="auto"/>
        </w:rPr>
        <w:t>年度一般公共预算财政拨款基本支出</w:t>
      </w:r>
      <w:r>
        <w:rPr>
          <w:rFonts w:hint="eastAsia" w:ascii="Times New Roman" w:hAnsi="Times New Roman" w:eastAsia="仿宋_GB2312" w:cs="Times New Roman"/>
          <w:spacing w:val="-7"/>
          <w:u w:val="none" w:color="auto"/>
          <w:lang w:val="en-US" w:eastAsia="zh-CN"/>
        </w:rPr>
        <w:t>468.28</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eastAsia" w:ascii="Times New Roman" w:hAnsi="Times New Roman" w:eastAsia="仿宋_GB2312" w:cs="Times New Roman"/>
          <w:spacing w:val="-7"/>
          <w:u w:val="none" w:color="auto"/>
          <w:lang w:val="en-US" w:eastAsia="zh-CN"/>
        </w:rPr>
        <w:t>443.39</w:t>
      </w:r>
      <w:r>
        <w:rPr>
          <w:rFonts w:hint="default" w:ascii="Times New Roman" w:hAnsi="Times New Roman" w:eastAsia="仿宋_GB2312" w:cs="Times New Roman"/>
          <w:spacing w:val="-13"/>
          <w:u w:val="none" w:color="auto"/>
        </w:rPr>
        <w:t>万元，主要包括：基本工资、津贴补贴、</w:t>
      </w:r>
      <w:r>
        <w:rPr>
          <w:rFonts w:hint="default" w:ascii="Times New Roman" w:hAnsi="Times New Roman" w:eastAsia="仿宋_GB2312" w:cs="Times New Roman"/>
          <w:spacing w:val="-5"/>
          <w:u w:val="none" w:color="auto"/>
        </w:rPr>
        <w:t>绩效工资、</w:t>
      </w:r>
      <w:r>
        <w:rPr>
          <w:rFonts w:hint="default" w:ascii="Times New Roman" w:hAnsi="Times New Roman" w:eastAsia="仿宋_GB2312" w:cs="Times New Roman"/>
          <w:spacing w:val="-5"/>
        </w:rPr>
        <w:t>机关事业单位基本养老保险缴费、职工基本医疗保险缴费、公务员医疗补助缴费、其他社会保障缴费、住房公积金</w:t>
      </w:r>
      <w:r>
        <w:rPr>
          <w:rFonts w:hint="default" w:ascii="Times New Roman" w:hAnsi="Times New Roman" w:eastAsia="仿宋_GB2312" w:cs="Times New Roman"/>
          <w:spacing w:val="-1"/>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none" w:color="auto"/>
        </w:rPr>
        <w:t>24.89</w:t>
      </w:r>
      <w:r>
        <w:rPr>
          <w:rFonts w:hint="default" w:ascii="Times New Roman" w:hAnsi="Times New Roman" w:eastAsia="仿宋_GB2312" w:cs="Times New Roman"/>
          <w:spacing w:val="-6"/>
        </w:rPr>
        <w:t>万元，主要包括：办公费</w:t>
      </w:r>
      <w:r>
        <w:rPr>
          <w:rFonts w:hint="eastAsia" w:ascii="Times New Roman" w:hAnsi="Times New Roman" w:eastAsia="仿宋_GB2312" w:cs="Times New Roman"/>
          <w:spacing w:val="-6"/>
          <w:lang w:eastAsia="zh-CN"/>
        </w:rPr>
        <w:t>、</w:t>
      </w:r>
      <w:r>
        <w:rPr>
          <w:rFonts w:hint="default" w:ascii="Times New Roman" w:hAnsi="Times New Roman" w:eastAsia="仿宋_GB2312" w:cs="Times New Roman"/>
          <w:spacing w:val="-3"/>
        </w:rPr>
        <w:t>水费、电费、邮电费、</w:t>
      </w:r>
      <w:r>
        <w:rPr>
          <w:rFonts w:hint="default" w:ascii="Times New Roman" w:hAnsi="Times New Roman" w:eastAsia="仿宋_GB2312" w:cs="Times New Roman"/>
          <w:spacing w:val="-7"/>
        </w:rPr>
        <w:t>培训费、</w:t>
      </w:r>
      <w:r>
        <w:rPr>
          <w:rFonts w:hint="default" w:ascii="Times New Roman" w:hAnsi="Times New Roman" w:eastAsia="仿宋_GB2312" w:cs="Times New Roman"/>
          <w:spacing w:val="-5"/>
        </w:rPr>
        <w:t>专用材料费、劳务费、委托业务费、工会经费、福利费、其他交通</w:t>
      </w:r>
      <w:r>
        <w:rPr>
          <w:rFonts w:hint="default" w:ascii="Times New Roman" w:hAnsi="Times New Roman" w:eastAsia="仿宋_GB2312" w:cs="Times New Roman"/>
          <w:spacing w:val="-3"/>
        </w:rPr>
        <w:t>费用、其他商品和服务支出</w:t>
      </w:r>
      <w:r>
        <w:rPr>
          <w:rFonts w:hint="default" w:ascii="Times New Roman" w:hAnsi="Times New Roman" w:eastAsia="仿宋_GB2312" w:cs="Times New Roman"/>
          <w:spacing w:val="-1"/>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1216" w:firstLineChars="400"/>
        <w:jc w:val="left"/>
        <w:rPr>
          <w:rFonts w:hint="eastAsia" w:ascii="Times New Roman" w:hAnsi="Times New Roman" w:eastAsia="仿宋_GB2312" w:cs="Times New Roman"/>
          <w:b w:val="0"/>
          <w:bCs w:val="0"/>
          <w:lang w:eastAsia="zh-CN"/>
        </w:rPr>
      </w:pPr>
      <w:r>
        <w:rPr>
          <w:rFonts w:hint="default" w:ascii="Times New Roman" w:hAnsi="Times New Roman" w:eastAsia="仿宋_GB2312" w:cs="Times New Roman"/>
          <w:b w:val="0"/>
          <w:bCs w:val="0"/>
          <w:spacing w:val="-8"/>
        </w:rPr>
        <w:t>本部门当年无政</w:t>
      </w:r>
      <w:r>
        <w:rPr>
          <w:rFonts w:hint="default" w:ascii="Times New Roman" w:hAnsi="Times New Roman" w:eastAsia="仿宋_GB2312" w:cs="Times New Roman"/>
          <w:b w:val="0"/>
          <w:bCs w:val="0"/>
          <w:spacing w:val="-11"/>
        </w:rPr>
        <w:t>府性基金预算财政拨款收入支出</w:t>
      </w:r>
      <w:r>
        <w:rPr>
          <w:rFonts w:hint="eastAsia" w:ascii="Times New Roman" w:hAnsi="Times New Roman" w:eastAsia="仿宋_GB2312" w:cs="Times New Roman"/>
          <w:b w:val="0"/>
          <w:bCs w:val="0"/>
          <w:spacing w:val="-1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9"/>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1216" w:firstLineChars="400"/>
        <w:rPr>
          <w:rFonts w:hint="eastAsia" w:ascii="Times New Roman" w:hAnsi="Times New Roman" w:eastAsia="仿宋_GB2312" w:cs="Times New Roman"/>
          <w:b w:val="0"/>
          <w:bCs w:val="0"/>
          <w:snapToGrid w:val="0"/>
          <w:color w:val="000000"/>
          <w:spacing w:val="-8"/>
          <w:kern w:val="0"/>
          <w:sz w:val="32"/>
          <w:szCs w:val="32"/>
          <w:lang w:val="en-US" w:eastAsia="zh-CN" w:bidi="ar-SA"/>
        </w:rPr>
      </w:pPr>
      <w:r>
        <w:rPr>
          <w:rFonts w:hint="eastAsia" w:ascii="Times New Roman" w:hAnsi="Times New Roman" w:cs="Times New Roman"/>
          <w:b w:val="0"/>
          <w:bCs w:val="0"/>
          <w:snapToGrid w:val="0"/>
          <w:color w:val="000000"/>
          <w:spacing w:val="-8"/>
          <w:kern w:val="0"/>
          <w:sz w:val="32"/>
          <w:szCs w:val="32"/>
          <w:lang w:val="en-US" w:eastAsia="zh-CN" w:bidi="ar-SA"/>
        </w:rPr>
        <w:t>本</w:t>
      </w:r>
      <w:r>
        <w:rPr>
          <w:rFonts w:hint="default" w:ascii="Times New Roman" w:hAnsi="Times New Roman" w:eastAsia="仿宋_GB2312" w:cs="Times New Roman"/>
          <w:b w:val="0"/>
          <w:bCs w:val="0"/>
          <w:snapToGrid w:val="0"/>
          <w:color w:val="000000"/>
          <w:spacing w:val="-8"/>
          <w:kern w:val="0"/>
          <w:sz w:val="32"/>
          <w:szCs w:val="32"/>
          <w:lang w:val="en-US" w:eastAsia="en-US" w:bidi="ar-SA"/>
        </w:rPr>
        <w:t>部门当年无国有资本经营预算财政拨款支出</w:t>
      </w:r>
      <w:r>
        <w:rPr>
          <w:rFonts w:hint="eastAsia" w:ascii="Times New Roman" w:hAnsi="Times New Roman" w:cs="Times New Roman"/>
          <w:b w:val="0"/>
          <w:bCs w:val="0"/>
          <w:snapToGrid w:val="0"/>
          <w:color w:val="000000"/>
          <w:spacing w:val="-8"/>
          <w:kern w:val="0"/>
          <w:sz w:val="32"/>
          <w:szCs w:val="32"/>
          <w:lang w:val="en-US" w:eastAsia="zh-CN" w:bidi="ar-SA"/>
        </w:rPr>
        <w:t>。</w:t>
      </w:r>
    </w:p>
    <w:p>
      <w:pPr>
        <w:pStyle w:val="9"/>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u w:val="none" w:color="auto"/>
          <w:lang w:eastAsia="zh-CN"/>
        </w:rPr>
      </w:pPr>
      <w:r>
        <w:rPr>
          <w:rFonts w:hint="eastAsia" w:ascii="Times New Roman" w:hAnsi="Times New Roman" w:eastAsia="仿宋_GB2312" w:cs="Times New Roman"/>
          <w:spacing w:val="1"/>
          <w:u w:val="none" w:color="auto"/>
          <w:lang w:val="en-US" w:eastAsia="zh-CN"/>
        </w:rPr>
        <w:t>2024年度“三公”经费财政拨款支出全年预算为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万元，支出决算为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w:t>
      </w:r>
      <w:r>
        <w:rPr>
          <w:rFonts w:hint="eastAsia" w:ascii="Times New Roman" w:hAnsi="Times New Roman" w:eastAsia="仿宋_GB2312" w:cs="Times New Roman"/>
          <w:sz w:val="32"/>
          <w:szCs w:val="32"/>
          <w:u w:val="none" w:color="auto"/>
        </w:rPr>
        <w:t>与上年相比无变化。未发生“三公”经费支出的主要原因是本单位业务运行不依托“三公”经费。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1.因公出国</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w:t>
      </w:r>
      <w:r>
        <w:rPr>
          <w:rFonts w:hint="eastAsia" w:ascii="Times New Roman" w:hAnsi="Times New Roman" w:eastAsia="仿宋_GB2312" w:cs="Times New Roman"/>
          <w:spacing w:val="-4"/>
          <w:u w:val="none" w:color="auto"/>
          <w:lang w:eastAsia="zh-CN"/>
        </w:rPr>
        <w:t>全年</w:t>
      </w:r>
      <w:r>
        <w:rPr>
          <w:rFonts w:hint="default" w:ascii="Times New Roman" w:hAnsi="Times New Roman" w:eastAsia="仿宋_GB2312" w:cs="Times New Roman"/>
          <w:spacing w:val="-4"/>
          <w:u w:val="none" w:color="auto"/>
        </w:rPr>
        <w:t>预算为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w:t>
      </w:r>
      <w:r>
        <w:rPr>
          <w:rFonts w:hint="eastAsia" w:ascii="仿宋_GB2312" w:hAnsi="仿宋_GB2312" w:eastAsia="仿宋_GB2312" w:cs="仿宋_GB2312"/>
          <w:color w:val="000000"/>
          <w:sz w:val="32"/>
          <w:szCs w:val="32"/>
          <w:highlight w:val="none"/>
          <w:u w:val="none" w:color="auto"/>
        </w:rPr>
        <w:t>公务用车购置及运行费</w:t>
      </w:r>
      <w:r>
        <w:rPr>
          <w:rFonts w:hint="eastAsia" w:ascii="仿宋_GB2312" w:hAnsi="仿宋_GB2312" w:eastAsia="仿宋_GB2312" w:cs="仿宋_GB2312"/>
          <w:sz w:val="32"/>
          <w:szCs w:val="32"/>
          <w:u w:val="none" w:color="auto"/>
          <w:lang w:val="en-US" w:eastAsia="zh-CN"/>
        </w:rPr>
        <w:t>全年</w:t>
      </w:r>
      <w:r>
        <w:rPr>
          <w:rFonts w:hint="eastAsia" w:ascii="仿宋_GB2312" w:hAnsi="仿宋_GB2312" w:eastAsia="仿宋_GB2312" w:cs="仿宋_GB2312"/>
          <w:color w:val="000000"/>
          <w:sz w:val="32"/>
          <w:szCs w:val="32"/>
          <w:highlight w:val="none"/>
          <w:u w:val="none" w:color="auto"/>
          <w:lang w:eastAsia="zh-CN"/>
        </w:rPr>
        <w:t>预算为</w:t>
      </w:r>
      <w:r>
        <w:rPr>
          <w:rFonts w:hint="eastAsia" w:ascii="仿宋_GB2312" w:hAnsi="仿宋_GB2312" w:eastAsia="仿宋_GB2312" w:cs="仿宋_GB2312"/>
          <w:color w:val="000000"/>
          <w:sz w:val="32"/>
          <w:szCs w:val="32"/>
          <w:highlight w:val="none"/>
          <w:u w:val="none" w:color="auto"/>
          <w:lang w:val="en-US" w:eastAsia="zh-CN"/>
        </w:rPr>
        <w:t>0万元，</w:t>
      </w:r>
      <w:r>
        <w:rPr>
          <w:rFonts w:hint="eastAsia" w:ascii="仿宋_GB2312" w:hAnsi="仿宋_GB2312" w:eastAsia="仿宋_GB2312" w:cs="仿宋_GB2312"/>
          <w:color w:val="000000"/>
          <w:sz w:val="32"/>
          <w:szCs w:val="32"/>
          <w:highlight w:val="none"/>
          <w:u w:val="none" w:color="auto"/>
        </w:rPr>
        <w:t>支出决算为</w:t>
      </w:r>
      <w:r>
        <w:rPr>
          <w:rFonts w:hint="eastAsia" w:ascii="仿宋_GB2312" w:hAnsi="仿宋_GB2312" w:eastAsia="仿宋_GB2312" w:cs="仿宋_GB2312"/>
          <w:color w:val="000000"/>
          <w:sz w:val="32"/>
          <w:szCs w:val="32"/>
          <w:highlight w:val="none"/>
          <w:u w:val="none" w:color="auto"/>
          <w:lang w:val="en-US" w:eastAsia="zh-CN"/>
        </w:rPr>
        <w:t>0</w:t>
      </w:r>
      <w:r>
        <w:rPr>
          <w:rFonts w:hint="eastAsia" w:ascii="仿宋_GB2312" w:hAnsi="仿宋_GB2312" w:eastAsia="仿宋_GB2312" w:cs="仿宋_GB2312"/>
          <w:color w:val="000000"/>
          <w:sz w:val="32"/>
          <w:szCs w:val="32"/>
          <w:highlight w:val="none"/>
          <w:u w:val="none" w:color="auto"/>
        </w:rPr>
        <w:t>万元</w:t>
      </w:r>
      <w:r>
        <w:rPr>
          <w:rFonts w:hint="eastAsia" w:ascii="仿宋_GB2312" w:hAnsi="仿宋_GB2312" w:eastAsia="仿宋_GB2312" w:cs="仿宋_GB2312"/>
          <w:color w:val="000000"/>
          <w:sz w:val="32"/>
          <w:szCs w:val="32"/>
          <w:highlight w:val="none"/>
          <w:u w:val="none" w:color="auto"/>
          <w:lang w:eastAsia="zh-CN"/>
        </w:rPr>
        <w:t>，</w:t>
      </w:r>
      <w:r>
        <w:rPr>
          <w:rFonts w:hint="default" w:ascii="Times New Roman" w:hAnsi="Times New Roman" w:eastAsia="仿宋_GB2312" w:cs="Times New Roman"/>
          <w:spacing w:val="9"/>
          <w:u w:val="none" w:color="auto"/>
        </w:rPr>
        <w:t>截至</w:t>
      </w:r>
      <w:r>
        <w:rPr>
          <w:rFonts w:hint="default" w:ascii="Times New Roman" w:hAnsi="Times New Roman" w:eastAsia="仿宋_GB2312" w:cs="Times New Roman"/>
          <w:spacing w:val="-9"/>
          <w:u w:val="none" w:color="auto"/>
        </w:rPr>
        <w:t xml:space="preserve"> </w:t>
      </w:r>
      <w:r>
        <w:rPr>
          <w:rFonts w:hint="default" w:ascii="Times New Roman" w:hAnsi="Times New Roman" w:eastAsia="仿宋_GB2312" w:cs="Times New Roman"/>
          <w:b w:val="0"/>
          <w:bCs w:val="0"/>
          <w:spacing w:val="9"/>
          <w:u w:val="none" w:color="auto"/>
        </w:rPr>
        <w:t>202</w:t>
      </w:r>
      <w:r>
        <w:rPr>
          <w:rFonts w:hint="eastAsia" w:ascii="Times New Roman" w:hAnsi="Times New Roman" w:eastAsia="仿宋_GB2312" w:cs="Times New Roman"/>
          <w:b w:val="0"/>
          <w:bCs w:val="0"/>
          <w:spacing w:val="9"/>
          <w:u w:val="none" w:color="auto"/>
          <w:lang w:val="en-US" w:eastAsia="zh-CN"/>
        </w:rPr>
        <w:t>4</w:t>
      </w:r>
      <w:r>
        <w:rPr>
          <w:rFonts w:hint="default" w:ascii="Times New Roman" w:hAnsi="Times New Roman" w:eastAsia="仿宋_GB2312" w:cs="Times New Roman"/>
          <w:b w:val="0"/>
          <w:bCs w:val="0"/>
          <w:spacing w:val="-39"/>
          <w:u w:val="none" w:color="auto"/>
        </w:rPr>
        <w:t xml:space="preserve"> </w:t>
      </w:r>
      <w:r>
        <w:rPr>
          <w:rFonts w:hint="default" w:ascii="Times New Roman" w:hAnsi="Times New Roman" w:eastAsia="微软雅黑" w:cs="Times New Roman"/>
          <w:b w:val="0"/>
          <w:bCs w:val="0"/>
          <w:spacing w:val="9"/>
          <w:u w:val="none" w:color="auto"/>
        </w:rPr>
        <w:t>年</w:t>
      </w:r>
      <w:r>
        <w:rPr>
          <w:rFonts w:hint="default" w:ascii="Times New Roman" w:hAnsi="Times New Roman" w:eastAsia="仿宋_GB2312" w:cs="Times New Roman"/>
          <w:b w:val="0"/>
          <w:bCs w:val="0"/>
          <w:spacing w:val="9"/>
          <w:u w:val="none" w:color="auto"/>
        </w:rPr>
        <w:t>12月31日</w:t>
      </w:r>
      <w:r>
        <w:rPr>
          <w:rFonts w:hint="default" w:ascii="Times New Roman" w:hAnsi="Times New Roman" w:eastAsia="仿宋_GB2312" w:cs="Times New Roman"/>
          <w:spacing w:val="9"/>
          <w:u w:val="none" w:color="auto"/>
        </w:rPr>
        <w:t>，开支财政拨款的公务用车保有量</w:t>
      </w:r>
      <w:r>
        <w:rPr>
          <w:rFonts w:hint="eastAsia" w:ascii="Times New Roman" w:hAnsi="Times New Roman" w:eastAsia="仿宋_GB2312" w:cs="Times New Roman"/>
          <w:spacing w:val="9"/>
          <w:u w:val="none" w:color="auto"/>
          <w:lang w:val="en-US" w:eastAsia="zh-CN"/>
        </w:rPr>
        <w:t>0</w:t>
      </w:r>
      <w:r>
        <w:rPr>
          <w:rFonts w:hint="default" w:ascii="Times New Roman" w:hAnsi="Times New Roman" w:eastAsia="仿宋_GB2312" w:cs="Times New Roman"/>
          <w:spacing w:val="-6"/>
          <w:u w:val="none" w:color="auto"/>
        </w:rPr>
        <w:t>辆。</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Times New Roman" w:hAnsi="Times New Roman" w:eastAsia="仿宋_GB2312" w:cs="Times New Roman"/>
          <w:spacing w:val="-4"/>
          <w:lang w:eastAsia="zh-CN"/>
        </w:rPr>
      </w:pPr>
      <w:r>
        <w:rPr>
          <w:rFonts w:hint="default" w:ascii="Times New Roman" w:hAnsi="Times New Roman" w:eastAsia="仿宋_GB2312" w:cs="Times New Roman"/>
          <w:spacing w:val="-4"/>
        </w:rPr>
        <w:t>3.</w:t>
      </w:r>
      <w:r>
        <w:rPr>
          <w:rFonts w:hint="eastAsia" w:ascii="Times New Roman" w:hAnsi="Times New Roman" w:eastAsia="仿宋_GB2312" w:cs="Times New Roman"/>
          <w:spacing w:val="-4"/>
        </w:rPr>
        <w:t>公务接待费</w:t>
      </w:r>
      <w:r>
        <w:rPr>
          <w:rFonts w:hint="eastAsia" w:ascii="Times New Roman" w:hAnsi="Times New Roman" w:eastAsia="仿宋_GB2312" w:cs="Times New Roman"/>
          <w:spacing w:val="-4"/>
          <w:lang w:val="en-US" w:eastAsia="zh-CN"/>
        </w:rPr>
        <w:t>全年</w:t>
      </w:r>
      <w:r>
        <w:rPr>
          <w:rFonts w:hint="eastAsia" w:ascii="Times New Roman" w:hAnsi="Times New Roman" w:eastAsia="仿宋_GB2312" w:cs="Times New Roman"/>
          <w:spacing w:val="-4"/>
          <w:lang w:eastAsia="zh-CN"/>
        </w:rPr>
        <w:t>预算为</w:t>
      </w:r>
      <w:r>
        <w:rPr>
          <w:rFonts w:hint="eastAsia" w:ascii="Times New Roman" w:hAnsi="Times New Roman" w:eastAsia="仿宋_GB2312" w:cs="Times New Roman"/>
          <w:spacing w:val="-4"/>
          <w:lang w:val="en-US" w:eastAsia="zh-CN"/>
        </w:rPr>
        <w:t>0</w:t>
      </w:r>
      <w:r>
        <w:rPr>
          <w:rFonts w:hint="eastAsia" w:ascii="Times New Roman" w:hAnsi="Times New Roman" w:eastAsia="仿宋_GB2312" w:cs="Times New Roman"/>
          <w:spacing w:val="-4"/>
        </w:rPr>
        <w:t>万元</w:t>
      </w:r>
      <w:r>
        <w:rPr>
          <w:rFonts w:hint="eastAsia" w:ascii="Times New Roman" w:hAnsi="Times New Roman" w:eastAsia="仿宋_GB2312" w:cs="Times New Roman"/>
          <w:spacing w:val="-4"/>
          <w:lang w:eastAsia="zh-CN"/>
        </w:rPr>
        <w:t>，</w:t>
      </w:r>
      <w:r>
        <w:rPr>
          <w:rFonts w:hint="eastAsia" w:ascii="Times New Roman" w:hAnsi="Times New Roman" w:eastAsia="仿宋_GB2312" w:cs="Times New Roman"/>
          <w:spacing w:val="-4"/>
        </w:rPr>
        <w:t>支出决算为</w:t>
      </w:r>
      <w:r>
        <w:rPr>
          <w:rFonts w:hint="eastAsia" w:ascii="Times New Roman" w:hAnsi="Times New Roman" w:eastAsia="仿宋_GB2312" w:cs="Times New Roman"/>
          <w:spacing w:val="-4"/>
          <w:lang w:val="en-US" w:eastAsia="zh-CN"/>
        </w:rPr>
        <w:t>0</w:t>
      </w:r>
      <w:r>
        <w:rPr>
          <w:rFonts w:hint="eastAsia" w:ascii="Times New Roman" w:hAnsi="Times New Roman" w:eastAsia="仿宋_GB2312" w:cs="Times New Roman"/>
          <w:spacing w:val="-4"/>
        </w:rPr>
        <w:t>万元</w:t>
      </w:r>
      <w:r>
        <w:rPr>
          <w:rFonts w:hint="eastAsia" w:ascii="Times New Roman" w:hAnsi="Times New Roman" w:eastAsia="仿宋_GB2312" w:cs="Times New Roman"/>
          <w:spacing w:val="-4"/>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rPr>
      </w:pPr>
      <w:r>
        <w:rPr>
          <w:rFonts w:hint="eastAsia"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eastAsia" w:ascii="Times New Roman" w:hAnsi="Times New Roman" w:eastAsia="仿宋_GB2312" w:cs="Times New Roman"/>
          <w:spacing w:val="-4"/>
        </w:rPr>
        <w:t>年</w:t>
      </w:r>
      <w:r>
        <w:rPr>
          <w:rFonts w:hint="eastAsia" w:ascii="Times New Roman" w:hAnsi="Times New Roman" w:eastAsia="仿宋_GB2312" w:cs="Times New Roman"/>
          <w:spacing w:val="-4"/>
          <w:lang w:val="en-US" w:eastAsia="zh-CN"/>
        </w:rPr>
        <w:t>度</w:t>
      </w:r>
      <w:r>
        <w:rPr>
          <w:rFonts w:hint="eastAsia" w:ascii="Times New Roman" w:hAnsi="Times New Roman" w:eastAsia="仿宋_GB2312" w:cs="Times New Roman"/>
          <w:spacing w:val="-4"/>
        </w:rPr>
        <w:t>“三公”经费各项目预算数与支出数均为0</w:t>
      </w:r>
      <w:r>
        <w:rPr>
          <w:rFonts w:hint="eastAsia" w:ascii="Times New Roman" w:hAnsi="Times New Roman" w:eastAsia="仿宋_GB2312" w:cs="Times New Roman"/>
          <w:spacing w:val="-4"/>
          <w:lang w:val="en-US" w:eastAsia="zh-CN"/>
        </w:rPr>
        <w:t>万元</w:t>
      </w:r>
      <w:r>
        <w:rPr>
          <w:rFonts w:hint="default" w:ascii="Times New Roman" w:hAnsi="Times New Roman" w:eastAsia="仿宋_GB2312" w:cs="Times New Roman"/>
          <w:spacing w:val="-4"/>
        </w:rPr>
        <w:t>，</w:t>
      </w:r>
      <w:r>
        <w:rPr>
          <w:rFonts w:hint="eastAsia" w:ascii="Times New Roman" w:hAnsi="Times New Roman" w:eastAsia="仿宋_GB2312" w:cs="Times New Roman"/>
          <w:spacing w:val="-4"/>
        </w:rPr>
        <w:t>与上年相比无变化</w:t>
      </w:r>
      <w:r>
        <w:rPr>
          <w:rFonts w:hint="default" w:ascii="Times New Roman" w:hAnsi="Times New Roman" w:eastAsia="仿宋_GB2312" w:cs="Times New Roman"/>
          <w:spacing w:val="-4"/>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spacing w:val="-4"/>
          <w:lang w:val="en-US" w:eastAsia="zh-CN"/>
        </w:rPr>
        <w:t>本部门为</w:t>
      </w:r>
      <w:r>
        <w:rPr>
          <w:rFonts w:hint="default" w:ascii="Times New Roman" w:hAnsi="Times New Roman" w:eastAsia="仿宋_GB2312" w:cs="Times New Roman"/>
          <w:spacing w:val="-4"/>
        </w:rPr>
        <w:t>非参公管理的事业单位</w:t>
      </w:r>
      <w:r>
        <w:rPr>
          <w:rFonts w:hint="eastAsia" w:ascii="Times New Roman" w:hAnsi="Times New Roman" w:eastAsia="仿宋_GB2312" w:cs="Times New Roman"/>
          <w:spacing w:val="-4"/>
          <w:lang w:eastAsia="zh-CN"/>
        </w:rPr>
        <w:t>，</w:t>
      </w:r>
      <w:r>
        <w:rPr>
          <w:rFonts w:hint="eastAsia" w:ascii="Times New Roman" w:hAnsi="Times New Roman" w:eastAsia="仿宋_GB2312" w:cs="Times New Roman"/>
          <w:spacing w:val="-4"/>
          <w:lang w:val="en-US" w:eastAsia="zh-CN"/>
        </w:rPr>
        <w:t>无</w:t>
      </w:r>
      <w:r>
        <w:rPr>
          <w:rFonts w:hint="default" w:ascii="Times New Roman" w:hAnsi="Times New Roman" w:eastAsia="仿宋_GB2312" w:cs="Times New Roman"/>
          <w:spacing w:val="-4"/>
        </w:rPr>
        <w:t>机关运行经费</w:t>
      </w:r>
      <w:r>
        <w:rPr>
          <w:rFonts w:hint="eastAsia" w:ascii="Times New Roman" w:hAnsi="Times New Roman" w:eastAsia="仿宋_GB2312" w:cs="Times New Roman"/>
          <w:spacing w:val="-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Times New Roman" w:hAnsi="Times New Roman" w:eastAsia="仿宋_GB2312" w:cs="Times New Roman"/>
          <w:spacing w:val="-4"/>
          <w:highlight w:val="none"/>
          <w:lang w:eastAsia="zh-CN"/>
        </w:rPr>
      </w:pP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w:t>
      </w:r>
      <w:r>
        <w:rPr>
          <w:rFonts w:hint="eastAsia" w:ascii="Times New Roman" w:hAnsi="Times New Roman" w:eastAsia="仿宋_GB2312" w:cs="Times New Roman"/>
          <w:spacing w:val="-4"/>
          <w:lang w:val="en-US" w:eastAsia="zh-CN"/>
        </w:rPr>
        <w:t>武汉市光谷中心幼儿园</w:t>
      </w:r>
      <w:r>
        <w:rPr>
          <w:rFonts w:hint="default" w:ascii="Times New Roman" w:hAnsi="Times New Roman" w:eastAsia="仿宋_GB2312" w:cs="Times New Roman"/>
          <w:spacing w:val="-4"/>
        </w:rPr>
        <w:t>政府采购支出总额</w:t>
      </w:r>
      <w:r>
        <w:rPr>
          <w:rFonts w:hint="eastAsia" w:ascii="Times New Roman" w:hAnsi="Times New Roman" w:eastAsia="仿宋_GB2312" w:cs="Times New Roman"/>
          <w:spacing w:val="-4"/>
          <w:lang w:val="en-US" w:eastAsia="zh-CN"/>
        </w:rPr>
        <w:t>11.37</w:t>
      </w:r>
      <w:r>
        <w:rPr>
          <w:rFonts w:hint="default" w:ascii="Times New Roman" w:hAnsi="Times New Roman" w:eastAsia="仿宋_GB2312" w:cs="Times New Roman"/>
          <w:spacing w:val="-4"/>
        </w:rPr>
        <w:t>万元，其中：政府采购货物支出</w:t>
      </w:r>
      <w:r>
        <w:rPr>
          <w:rFonts w:hint="eastAsia" w:ascii="Times New Roman" w:hAnsi="Times New Roman" w:eastAsia="仿宋_GB2312" w:cs="Times New Roman"/>
          <w:spacing w:val="-4"/>
          <w:lang w:val="en-US" w:eastAsia="zh-CN"/>
        </w:rPr>
        <w:t>10.83</w:t>
      </w:r>
      <w:r>
        <w:rPr>
          <w:rFonts w:hint="default" w:ascii="Times New Roman" w:hAnsi="Times New Roman" w:eastAsia="仿宋_GB2312" w:cs="Times New Roman"/>
          <w:spacing w:val="-4"/>
        </w:rPr>
        <w:t>万元、政府采购工程支出</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万元、政府采购服务支出</w:t>
      </w:r>
      <w:r>
        <w:rPr>
          <w:rFonts w:hint="eastAsia" w:ascii="Times New Roman" w:hAnsi="Times New Roman" w:eastAsia="仿宋_GB2312" w:cs="Times New Roman"/>
          <w:spacing w:val="-4"/>
          <w:lang w:val="en-US" w:eastAsia="zh-CN"/>
        </w:rPr>
        <w:t>0.54</w:t>
      </w:r>
      <w:r>
        <w:rPr>
          <w:rFonts w:hint="default" w:ascii="Times New Roman" w:hAnsi="Times New Roman" w:eastAsia="仿宋_GB2312" w:cs="Times New Roman"/>
          <w:spacing w:val="-4"/>
        </w:rPr>
        <w:t>万元。授予中小企业合同金额</w:t>
      </w:r>
      <w:r>
        <w:rPr>
          <w:rFonts w:hint="eastAsia" w:ascii="Times New Roman" w:hAnsi="Times New Roman" w:eastAsia="仿宋_GB2312" w:cs="Times New Roman"/>
          <w:spacing w:val="-4"/>
          <w:lang w:val="en-US" w:eastAsia="zh-CN"/>
        </w:rPr>
        <w:t>11.37</w:t>
      </w:r>
      <w:r>
        <w:rPr>
          <w:rFonts w:hint="default" w:ascii="Times New Roman" w:hAnsi="Times New Roman" w:eastAsia="仿宋_GB2312" w:cs="Times New Roman"/>
          <w:spacing w:val="-4"/>
        </w:rPr>
        <w:t xml:space="preserve"> 万元，占政府采购支出总额的</w:t>
      </w:r>
      <w:r>
        <w:rPr>
          <w:rFonts w:hint="eastAsia" w:ascii="Times New Roman" w:hAnsi="Times New Roman" w:eastAsia="仿宋_GB2312" w:cs="Times New Roman"/>
          <w:spacing w:val="-4"/>
          <w:lang w:val="en-US" w:eastAsia="zh-CN"/>
        </w:rPr>
        <w:t>100.0</w:t>
      </w:r>
      <w:r>
        <w:rPr>
          <w:rFonts w:hint="default" w:ascii="Times New Roman" w:hAnsi="Times New Roman" w:eastAsia="仿宋_GB2312" w:cs="Times New Roman"/>
          <w:spacing w:val="-4"/>
        </w:rPr>
        <w:t>%，</w:t>
      </w:r>
      <w:r>
        <w:rPr>
          <w:rFonts w:hint="default" w:ascii="Times New Roman" w:hAnsi="Times New Roman" w:eastAsia="仿宋_GB2312" w:cs="Times New Roman"/>
          <w:spacing w:val="-4"/>
          <w:highlight w:val="none"/>
        </w:rPr>
        <w:t>其中：授予小微企业合同金额</w:t>
      </w:r>
      <w:r>
        <w:rPr>
          <w:rFonts w:hint="eastAsia" w:ascii="Times New Roman" w:hAnsi="Times New Roman" w:eastAsia="仿宋_GB2312" w:cs="Times New Roman"/>
          <w:spacing w:val="-4"/>
          <w:highlight w:val="none"/>
          <w:lang w:val="en-US" w:eastAsia="zh-CN"/>
        </w:rPr>
        <w:t>0.18</w:t>
      </w:r>
      <w:r>
        <w:rPr>
          <w:rFonts w:hint="default" w:ascii="Times New Roman" w:hAnsi="Times New Roman" w:eastAsia="仿宋_GB2312" w:cs="Times New Roman"/>
          <w:spacing w:val="-4"/>
          <w:highlight w:val="none"/>
        </w:rPr>
        <w:t xml:space="preserve"> 万元</w:t>
      </w:r>
      <w:r>
        <w:rPr>
          <w:rFonts w:hint="eastAsia" w:ascii="Times New Roman" w:hAnsi="Times New Roman" w:eastAsia="仿宋_GB2312" w:cs="Times New Roman"/>
          <w:spacing w:val="-4"/>
          <w:highlight w:val="none"/>
          <w:lang w:eastAsia="zh-CN"/>
        </w:rPr>
        <w:t>，</w:t>
      </w:r>
      <w:r>
        <w:rPr>
          <w:rFonts w:hint="default" w:ascii="Times New Roman" w:hAnsi="Times New Roman" w:eastAsia="仿宋_GB2312" w:cs="Times New Roman"/>
          <w:spacing w:val="-4"/>
          <w:highlight w:val="none"/>
        </w:rPr>
        <w:t>占授予中小企业合同金额的</w:t>
      </w:r>
      <w:r>
        <w:rPr>
          <w:rFonts w:hint="eastAsia" w:ascii="Times New Roman" w:hAnsi="Times New Roman" w:eastAsia="仿宋_GB2312" w:cs="Times New Roman"/>
          <w:spacing w:val="-4"/>
          <w:highlight w:val="none"/>
          <w:lang w:val="en-US" w:eastAsia="zh-CN"/>
        </w:rPr>
        <w:t>1.6</w:t>
      </w:r>
      <w:r>
        <w:rPr>
          <w:rFonts w:hint="default" w:ascii="Times New Roman" w:hAnsi="Times New Roman" w:eastAsia="仿宋_GB2312" w:cs="Times New Roman"/>
          <w:spacing w:val="-4"/>
          <w:highlight w:val="none"/>
        </w:rPr>
        <w:t>%；货物采购授予中小企业合同金额占货物支出金额的</w:t>
      </w:r>
      <w:r>
        <w:rPr>
          <w:rFonts w:hint="eastAsia" w:ascii="Times New Roman" w:hAnsi="Times New Roman" w:eastAsia="仿宋_GB2312" w:cs="Times New Roman"/>
          <w:spacing w:val="-4"/>
          <w:highlight w:val="none"/>
          <w:lang w:val="en-US" w:eastAsia="zh-CN"/>
        </w:rPr>
        <w:t>100.0</w:t>
      </w:r>
      <w:r>
        <w:rPr>
          <w:rFonts w:hint="default" w:ascii="Times New Roman" w:hAnsi="Times New Roman" w:eastAsia="仿宋_GB2312" w:cs="Times New Roman"/>
          <w:spacing w:val="-4"/>
          <w:highlight w:val="none"/>
        </w:rPr>
        <w:t xml:space="preserve"> %，工程采购授予中小企业合同金额占工程支出金额的</w:t>
      </w:r>
      <w:r>
        <w:rPr>
          <w:rFonts w:hint="eastAsia" w:ascii="Times New Roman" w:hAnsi="Times New Roman" w:eastAsia="仿宋_GB2312" w:cs="Times New Roman"/>
          <w:spacing w:val="-4"/>
          <w:highlight w:val="none"/>
          <w:lang w:val="en-US" w:eastAsia="zh-CN"/>
        </w:rPr>
        <w:t>0.0</w:t>
      </w:r>
      <w:r>
        <w:rPr>
          <w:rFonts w:hint="default" w:ascii="Times New Roman" w:hAnsi="Times New Roman" w:eastAsia="仿宋_GB2312" w:cs="Times New Roman"/>
          <w:spacing w:val="-4"/>
          <w:highlight w:val="none"/>
        </w:rPr>
        <w:t xml:space="preserve"> %，服务采购授予中小企业合同金额占服务 支出金额的</w:t>
      </w:r>
      <w:r>
        <w:rPr>
          <w:rFonts w:hint="eastAsia" w:ascii="Times New Roman" w:hAnsi="Times New Roman" w:eastAsia="仿宋_GB2312" w:cs="Times New Roman"/>
          <w:spacing w:val="-4"/>
          <w:highlight w:val="none"/>
          <w:lang w:val="en-US" w:eastAsia="zh-CN"/>
        </w:rPr>
        <w:t>100.0</w:t>
      </w:r>
      <w:r>
        <w:rPr>
          <w:rFonts w:hint="default" w:ascii="Times New Roman" w:hAnsi="Times New Roman" w:eastAsia="仿宋_GB2312" w:cs="Times New Roman"/>
          <w:spacing w:val="-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rPr>
      </w:pPr>
      <w:r>
        <w:rPr>
          <w:rFonts w:hint="default" w:ascii="Times New Roman" w:hAnsi="Times New Roman" w:eastAsia="仿宋_GB2312" w:cs="Times New Roman"/>
          <w:spacing w:val="-4"/>
        </w:rPr>
        <w:t>截至 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 12 月 31 日，</w:t>
      </w:r>
      <w:r>
        <w:rPr>
          <w:rFonts w:hint="eastAsia" w:ascii="Times New Roman" w:hAnsi="Times New Roman" w:eastAsia="仿宋_GB2312" w:cs="Times New Roman"/>
          <w:spacing w:val="-4"/>
          <w:lang w:val="en-US" w:eastAsia="zh-CN"/>
        </w:rPr>
        <w:t>武汉市光谷中心幼儿园</w:t>
      </w:r>
      <w:r>
        <w:rPr>
          <w:rFonts w:hint="default" w:ascii="Times New Roman" w:hAnsi="Times New Roman" w:eastAsia="仿宋_GB2312" w:cs="Times New Roman"/>
          <w:spacing w:val="-4"/>
        </w:rPr>
        <w:t>共有车辆</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辆，其中，副部</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省</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级及以上领导用车</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辆，主要负责人用车</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 xml:space="preserve"> 辆，机要通信用车</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辆，应急保障用车</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 xml:space="preserve"> 辆、执法执勤用车</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辆、特种专业技术用车</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 xml:space="preserve"> 辆、离退休干部服务用车</w:t>
      </w:r>
      <w:r>
        <w:rPr>
          <w:rFonts w:hint="eastAsia"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辆。单价 100 万元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含</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以上设备</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不含车辆</w:t>
      </w:r>
      <w:r>
        <w:rPr>
          <w:rFonts w:hint="eastAsia" w:ascii="Times New Roman" w:hAnsi="Times New Roman" w:eastAsia="仿宋_GB2312" w:cs="Times New Roman"/>
          <w:spacing w:val="-4"/>
          <w:lang w:eastAsia="zh-CN"/>
        </w:rPr>
        <w:t>）</w:t>
      </w:r>
      <w:r>
        <w:rPr>
          <w:rFonts w:hint="eastAsia" w:ascii="Times New Roman" w:hAnsi="Times New Roman" w:eastAsia="仿宋_GB2312" w:cs="Times New Roman"/>
          <w:spacing w:val="-4"/>
          <w:lang w:val="en-US" w:eastAsia="zh-CN"/>
        </w:rPr>
        <w:t xml:space="preserve"> 0</w:t>
      </w:r>
      <w:r>
        <w:rPr>
          <w:rFonts w:hint="default" w:ascii="Times New Roman" w:hAnsi="Times New Roman" w:eastAsia="仿宋_GB2312" w:cs="Times New Roman"/>
          <w:spacing w:val="-4"/>
        </w:rPr>
        <w:t>台</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套</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6"/>
        </w:rPr>
      </w:pPr>
      <w:r>
        <w:rPr>
          <w:rFonts w:hint="default" w:ascii="Times New Roman" w:hAnsi="Times New Roman" w:eastAsia="仿宋_GB2312" w:cs="Times New Roman"/>
          <w:spacing w:val="-4"/>
        </w:rPr>
        <w:t xml:space="preserve">根据预算绩效管理要求，我部门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组织对 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 xml:space="preserve"> 年度一 般公共预算项目支出全面开展绩效自评，共涉及项目</w:t>
      </w:r>
      <w:r>
        <w:rPr>
          <w:rFonts w:hint="eastAsia" w:ascii="Times New Roman" w:hAnsi="Times New Roman" w:eastAsia="仿宋_GB2312" w:cs="Times New Roman"/>
          <w:spacing w:val="-4"/>
          <w:lang w:val="en-US" w:eastAsia="zh-CN"/>
        </w:rPr>
        <w:t>2</w:t>
      </w:r>
      <w:r>
        <w:rPr>
          <w:rFonts w:hint="default" w:ascii="Times New Roman" w:hAnsi="Times New Roman" w:eastAsia="仿宋_GB2312" w:cs="Times New Roman"/>
          <w:spacing w:val="-4"/>
        </w:rPr>
        <w:t xml:space="preserve"> 个，资金</w:t>
      </w:r>
      <w:r>
        <w:rPr>
          <w:rFonts w:hint="eastAsia" w:ascii="Times New Roman" w:hAnsi="Times New Roman" w:eastAsia="仿宋_GB2312" w:cs="Times New Roman"/>
          <w:spacing w:val="-4"/>
          <w:lang w:val="en-US" w:eastAsia="zh-CN"/>
        </w:rPr>
        <w:t>183.90</w:t>
      </w:r>
      <w:r>
        <w:rPr>
          <w:rFonts w:hint="default" w:ascii="Times New Roman" w:hAnsi="Times New Roman" w:eastAsia="仿宋_GB2312" w:cs="Times New Roman"/>
          <w:spacing w:val="-4"/>
        </w:rPr>
        <w:t>万元， 占一般公共预算项目支出总额的</w:t>
      </w:r>
      <w:r>
        <w:rPr>
          <w:rFonts w:hint="eastAsia" w:ascii="Times New Roman" w:hAnsi="Times New Roman" w:eastAsia="仿宋_GB2312" w:cs="Times New Roman"/>
          <w:spacing w:val="-4"/>
          <w:lang w:val="en-US" w:eastAsia="zh-CN"/>
        </w:rPr>
        <w:t>100.0</w:t>
      </w:r>
      <w:r>
        <w:rPr>
          <w:rFonts w:hint="default" w:ascii="Times New Roman" w:hAnsi="Times New Roman" w:eastAsia="仿宋_GB2312" w:cs="Times New Roman"/>
          <w:spacing w:val="-4"/>
        </w:rPr>
        <w:t xml:space="preserve"> %。从绩效评价情况来看，产出情况较好，该项工作在预定时间内及时完成</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整体工作具有较好的社会效益，得到广大家长的认可。</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1"/>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1"/>
        </w:rPr>
      </w:pPr>
      <w:r>
        <w:rPr>
          <w:rFonts w:hint="default" w:ascii="Times New Roman" w:hAnsi="Times New Roman" w:eastAsia="仿宋_GB2312" w:cs="Times New Roman"/>
          <w:spacing w:val="-3"/>
          <w:u w:val="none" w:color="auto"/>
        </w:rPr>
        <w:t>我部门</w:t>
      </w:r>
      <w:r>
        <w:rPr>
          <w:rFonts w:hint="default" w:ascii="Times New Roman" w:hAnsi="Times New Roman" w:eastAsia="仿宋_GB2312" w:cs="Times New Roman"/>
          <w:spacing w:val="-70"/>
          <w:u w:val="none" w:color="auto"/>
        </w:rPr>
        <w:t xml:space="preserve"> </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组织对</w:t>
      </w:r>
      <w:r>
        <w:rPr>
          <w:rFonts w:hint="default" w:ascii="Times New Roman" w:hAnsi="Times New Roman" w:eastAsia="仿宋_GB2312" w:cs="Times New Roman"/>
          <w:spacing w:val="-151"/>
          <w:u w:val="none" w:color="auto"/>
        </w:rPr>
        <w:t xml:space="preserve"> </w:t>
      </w:r>
      <w:r>
        <w:rPr>
          <w:rFonts w:hint="eastAsia" w:ascii="Times New Roman" w:hAnsi="Times New Roman" w:eastAsia="仿宋_GB2312" w:cs="Times New Roman"/>
          <w:spacing w:val="7"/>
          <w:u w:val="none" w:color="auto"/>
          <w:lang w:val="en-US" w:eastAsia="zh-CN"/>
        </w:rPr>
        <w:t>1</w:t>
      </w:r>
      <w:r>
        <w:rPr>
          <w:rFonts w:hint="default" w:ascii="Times New Roman" w:hAnsi="Times New Roman" w:eastAsia="仿宋_GB2312" w:cs="Times New Roman"/>
          <w:spacing w:val="-3"/>
          <w:u w:val="none" w:color="auto"/>
        </w:rPr>
        <w:t>个部门</w:t>
      </w:r>
      <w:r>
        <w:rPr>
          <w:rFonts w:hint="default" w:ascii="Times New Roman" w:hAnsi="Times New Roman" w:eastAsia="仿宋_GB2312" w:cs="Times New Roman"/>
          <w:spacing w:val="-75"/>
          <w:u w:val="none" w:color="auto"/>
        </w:rPr>
        <w:t xml:space="preserve"> </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开展整体支出绩</w:t>
      </w:r>
      <w:r>
        <w:rPr>
          <w:rFonts w:hint="default" w:ascii="Times New Roman" w:hAnsi="Times New Roman" w:eastAsia="仿宋_GB2312" w:cs="Times New Roman"/>
          <w:spacing w:val="-7"/>
          <w:u w:val="none" w:color="auto"/>
        </w:rPr>
        <w:t>效自评，资金</w:t>
      </w:r>
      <w:r>
        <w:rPr>
          <w:rFonts w:hint="eastAsia" w:ascii="Times New Roman" w:hAnsi="Times New Roman" w:eastAsia="仿宋_GB2312" w:cs="Times New Roman"/>
          <w:spacing w:val="-7"/>
          <w:u w:val="none" w:color="auto"/>
          <w:lang w:val="en-US" w:eastAsia="zh-CN"/>
        </w:rPr>
        <w:t>183.90</w:t>
      </w:r>
      <w:r>
        <w:rPr>
          <w:rFonts w:hint="default" w:ascii="Times New Roman" w:hAnsi="Times New Roman" w:eastAsia="仿宋_GB2312" w:cs="Times New Roman"/>
          <w:spacing w:val="-7"/>
          <w:u w:val="none" w:color="auto"/>
        </w:rPr>
        <w:t>万元，从评价情况来看</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在管理方面，</w:t>
      </w:r>
      <w:r>
        <w:rPr>
          <w:rFonts w:hint="eastAsia" w:ascii="Times New Roman" w:hAnsi="Times New Roman" w:eastAsia="仿宋_GB2312" w:cs="Times New Roman"/>
          <w:spacing w:val="-7"/>
          <w:u w:val="none" w:color="auto"/>
          <w:lang w:val="en-US" w:eastAsia="zh-CN"/>
        </w:rPr>
        <w:t>武汉市光谷中心幼儿园进一步完善了园所制度</w:t>
      </w:r>
      <w:r>
        <w:rPr>
          <w:rFonts w:hint="default" w:ascii="Times New Roman" w:hAnsi="Times New Roman" w:eastAsia="仿宋_GB2312" w:cs="Times New Roman"/>
          <w:spacing w:val="-7"/>
          <w:u w:val="none" w:color="auto"/>
        </w:rPr>
        <w:t>，预算执行率较高，资金使用合</w:t>
      </w:r>
      <w:r>
        <w:rPr>
          <w:rFonts w:hint="default" w:ascii="Times New Roman" w:hAnsi="Times New Roman" w:eastAsia="仿宋_GB2312" w:cs="Times New Roman"/>
          <w:spacing w:val="-7"/>
        </w:rPr>
        <w:t>规。在产出方面，绩效目标完成率较高。在效益方面，</w:t>
      </w:r>
      <w:r>
        <w:rPr>
          <w:rFonts w:hint="eastAsia" w:ascii="Times New Roman" w:hAnsi="Times New Roman" w:eastAsia="仿宋_GB2312" w:cs="Times New Roman"/>
          <w:spacing w:val="-7"/>
          <w:lang w:val="en-US" w:eastAsia="zh-CN"/>
        </w:rPr>
        <w:t>幼儿园办园品质不断提升，</w:t>
      </w:r>
      <w:r>
        <w:rPr>
          <w:rFonts w:hint="default" w:ascii="Times New Roman" w:hAnsi="Times New Roman" w:eastAsia="仿宋_GB2312" w:cs="Times New Roman"/>
          <w:spacing w:val="-7"/>
        </w:rPr>
        <w:t>整体工作具有较好的社会效益，</w:t>
      </w:r>
      <w:r>
        <w:rPr>
          <w:rFonts w:hint="eastAsia" w:ascii="Times New Roman" w:hAnsi="Times New Roman" w:eastAsia="仿宋_GB2312" w:cs="Times New Roman"/>
          <w:spacing w:val="-7"/>
          <w:lang w:val="en-US" w:eastAsia="zh-CN"/>
        </w:rPr>
        <w:t>师生</w:t>
      </w:r>
      <w:r>
        <w:rPr>
          <w:rFonts w:hint="default" w:ascii="Times New Roman" w:hAnsi="Times New Roman" w:eastAsia="仿宋_GB2312" w:cs="Times New Roman"/>
          <w:spacing w:val="-7"/>
        </w:rPr>
        <w:t>满意度</w:t>
      </w:r>
      <w:r>
        <w:rPr>
          <w:rFonts w:hint="eastAsia" w:ascii="Times New Roman" w:hAnsi="Times New Roman" w:eastAsia="仿宋_GB2312" w:cs="Times New Roman"/>
          <w:spacing w:val="-7"/>
          <w:lang w:val="en-US" w:eastAsia="zh-CN"/>
        </w:rPr>
        <w:t>较高</w:t>
      </w:r>
      <w:r>
        <w:rPr>
          <w:rFonts w:hint="eastAsia" w:ascii="Times New Roman" w:hAnsi="Times New Roman" w:eastAsia="仿宋_GB2312" w:cs="Times New Roman"/>
          <w:spacing w:val="-7"/>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 xml:space="preserve">我部门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单位</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在 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 xml:space="preserve"> 年度部门决算中反映所有项目绩效自评结果</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不包括涉密项目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，共涉及</w:t>
      </w:r>
      <w:r>
        <w:rPr>
          <w:rFonts w:hint="eastAsia" w:ascii="Times New Roman" w:hAnsi="Times New Roman" w:eastAsia="仿宋_GB2312" w:cs="Times New Roman"/>
          <w:spacing w:val="-7"/>
          <w:lang w:val="en-US" w:eastAsia="zh-CN"/>
        </w:rPr>
        <w:t>2</w:t>
      </w:r>
      <w:r>
        <w:rPr>
          <w:rFonts w:hint="default" w:ascii="Times New Roman" w:hAnsi="Times New Roman" w:eastAsia="仿宋_GB2312" w:cs="Times New Roman"/>
          <w:spacing w:val="-7"/>
        </w:rPr>
        <w:t>个一级项目。</w:t>
      </w:r>
    </w:p>
    <w:p>
      <w:pPr>
        <w:pStyle w:val="4"/>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12" w:firstLineChars="200"/>
        <w:rPr>
          <w:rFonts w:hint="eastAsia" w:ascii="Times New Roman" w:hAnsi="Times New Roman" w:eastAsia="仿宋_GB2312" w:cs="Times New Roman"/>
          <w:spacing w:val="-7"/>
          <w:highlight w:val="none"/>
        </w:rPr>
      </w:pPr>
      <w:r>
        <w:rPr>
          <w:rFonts w:hint="default" w:ascii="Times New Roman" w:hAnsi="Times New Roman" w:eastAsia="仿宋_GB2312" w:cs="Times New Roman"/>
          <w:spacing w:val="-7"/>
        </w:rPr>
        <w:t>教育事业发展专项项目绩效自评综述：项目全年预算数为</w:t>
      </w:r>
      <w:r>
        <w:rPr>
          <w:rFonts w:hint="eastAsia" w:ascii="Times New Roman" w:hAnsi="Times New Roman" w:eastAsia="仿宋_GB2312" w:cs="Times New Roman"/>
          <w:spacing w:val="-7"/>
          <w:lang w:val="en-US" w:eastAsia="zh-CN"/>
        </w:rPr>
        <w:t>110.00</w:t>
      </w:r>
      <w:r>
        <w:rPr>
          <w:rFonts w:hint="default" w:ascii="Times New Roman" w:hAnsi="Times New Roman" w:eastAsia="仿宋_GB2312" w:cs="Times New Roman"/>
          <w:spacing w:val="-7"/>
        </w:rPr>
        <w:t>万元，执行数为</w:t>
      </w:r>
      <w:r>
        <w:rPr>
          <w:rFonts w:hint="eastAsia" w:ascii="Times New Roman" w:hAnsi="Times New Roman" w:eastAsia="仿宋_GB2312" w:cs="Times New Roman"/>
          <w:spacing w:val="-7"/>
          <w:lang w:val="en-US" w:eastAsia="zh-CN"/>
        </w:rPr>
        <w:t>183.90</w:t>
      </w:r>
      <w:r>
        <w:rPr>
          <w:rFonts w:hint="default" w:ascii="Times New Roman" w:hAnsi="Times New Roman" w:eastAsia="仿宋_GB2312" w:cs="Times New Roman"/>
          <w:spacing w:val="-7"/>
        </w:rPr>
        <w:t>万元，完成预算的</w:t>
      </w:r>
      <w:r>
        <w:rPr>
          <w:rFonts w:hint="eastAsia" w:ascii="Times New Roman" w:hAnsi="Times New Roman" w:eastAsia="仿宋_GB2312" w:cs="Times New Roman"/>
          <w:spacing w:val="-7"/>
          <w:lang w:val="en-US" w:eastAsia="zh-CN"/>
        </w:rPr>
        <w:t>167.2</w:t>
      </w:r>
      <w:r>
        <w:rPr>
          <w:rFonts w:hint="default" w:ascii="Times New Roman" w:hAnsi="Times New Roman" w:eastAsia="仿宋_GB2312" w:cs="Times New Roman"/>
          <w:spacing w:val="-7"/>
        </w:rPr>
        <w:t>%。</w:t>
      </w:r>
      <w:r>
        <w:rPr>
          <w:rFonts w:hint="default" w:ascii="Times New Roman" w:hAnsi="Times New Roman" w:eastAsia="仿宋_GB2312" w:cs="Times New Roman"/>
          <w:spacing w:val="-7"/>
          <w:lang w:val="en-US" w:eastAsia="en-US"/>
        </w:rPr>
        <w:t>主要产出和效益是：</w:t>
      </w:r>
      <w:r>
        <w:rPr>
          <w:rFonts w:hint="eastAsia" w:ascii="Times New Roman" w:hAnsi="Times New Roman" w:eastAsia="仿宋_GB2312" w:cs="Times New Roman"/>
          <w:spacing w:val="-7"/>
        </w:rPr>
        <w:t>保障幼儿园教学活动的</w:t>
      </w:r>
      <w:r>
        <w:rPr>
          <w:rFonts w:hint="eastAsia" w:ascii="Times New Roman" w:hAnsi="Times New Roman" w:eastAsia="仿宋_GB2312" w:cs="Times New Roman"/>
          <w:spacing w:val="-7"/>
          <w:lang w:val="en-US" w:eastAsia="zh-CN"/>
        </w:rPr>
        <w:t>顺利</w:t>
      </w:r>
      <w:r>
        <w:rPr>
          <w:rFonts w:hint="eastAsia" w:ascii="Times New Roman" w:hAnsi="Times New Roman" w:eastAsia="仿宋_GB2312" w:cs="Times New Roman"/>
          <w:spacing w:val="-7"/>
        </w:rPr>
        <w:t>开展</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构建科学、系统且独具的园本课程；优化教育教学环境，支持儿童发展；</w:t>
      </w:r>
      <w:r>
        <w:rPr>
          <w:rFonts w:hint="eastAsia" w:ascii="Times New Roman" w:hAnsi="Times New Roman" w:eastAsia="仿宋_GB2312" w:cs="Times New Roman"/>
          <w:spacing w:val="-7"/>
          <w:highlight w:val="none"/>
        </w:rPr>
        <w:t>携手社区，多元共建</w:t>
      </w:r>
      <w:r>
        <w:rPr>
          <w:rFonts w:hint="eastAsia" w:ascii="Times New Roman" w:hAnsi="Times New Roman" w:eastAsia="仿宋_GB2312" w:cs="Times New Roman"/>
          <w:spacing w:val="-7"/>
          <w:highlight w:val="none"/>
          <w:lang w:eastAsia="zh-CN"/>
        </w:rPr>
        <w:t>；</w:t>
      </w:r>
      <w:r>
        <w:rPr>
          <w:rFonts w:hint="eastAsia" w:ascii="Times New Roman" w:hAnsi="Times New Roman" w:eastAsia="仿宋_GB2312" w:cs="Times New Roman"/>
          <w:spacing w:val="-7"/>
          <w:highlight w:val="none"/>
          <w:lang w:val="en-US" w:eastAsia="zh-CN"/>
        </w:rPr>
        <w:t>同时在财政局、教育局、卫健局等多个部门的指导和支持下开设托班，进一步推动托育行业规</w:t>
      </w:r>
      <w:r>
        <w:rPr>
          <w:rFonts w:hint="eastAsia" w:ascii="Times New Roman" w:hAnsi="Times New Roman" w:eastAsia="仿宋_GB2312" w:cs="Times New Roman"/>
          <w:spacing w:val="-7"/>
          <w:lang w:val="en-US" w:eastAsia="zh-CN"/>
        </w:rPr>
        <w:t>范化发展，形成家庭、园所、社会共赢的良性效益</w:t>
      </w:r>
      <w:r>
        <w:rPr>
          <w:rFonts w:hint="eastAsia" w:ascii="Times New Roman" w:hAnsi="Times New Roman" w:eastAsia="仿宋_GB2312" w:cs="Times New Roman"/>
          <w:spacing w:val="-7"/>
        </w:rPr>
        <w:t>。发现的问题及原因：绩效评价指标体系有待进一步优化。</w:t>
      </w:r>
      <w:r>
        <w:rPr>
          <w:rFonts w:hint="eastAsia" w:ascii="Times New Roman" w:hAnsi="Times New Roman" w:eastAsia="仿宋_GB2312" w:cs="Times New Roman"/>
          <w:spacing w:val="-7"/>
          <w:highlight w:val="none"/>
        </w:rPr>
        <w:t>下一步改进措施：编实编准编细预算，提高预算编制的前瞻性、精细化水平</w:t>
      </w:r>
      <w:r>
        <w:rPr>
          <w:rFonts w:hint="eastAsia" w:ascii="Times New Roman" w:hAnsi="Times New Roman" w:eastAsia="仿宋_GB2312" w:cs="Times New Roman"/>
          <w:spacing w:val="-7"/>
          <w:highlight w:val="none"/>
          <w:lang w:eastAsia="zh-CN"/>
        </w:rPr>
        <w:t>，</w:t>
      </w:r>
      <w:r>
        <w:rPr>
          <w:rFonts w:hint="eastAsia" w:ascii="Times New Roman" w:hAnsi="Times New Roman" w:eastAsia="仿宋_GB2312" w:cs="Times New Roman"/>
          <w:spacing w:val="-7"/>
          <w:highlight w:val="none"/>
        </w:rPr>
        <w:t>完善量化标准并科学分配权重，同时建立动态调整机制，让指标更精准反映成效、引导工作方向。</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200" w:right="0" w:rightChars="0"/>
        <w:rPr>
          <w:rFonts w:hint="eastAsia" w:ascii="Times New Roman" w:hAnsi="Times New Roman" w:eastAsia="仿宋_GB2312" w:cs="Times New Roman"/>
          <w:spacing w:val="-7"/>
          <w:highlight w:val="none"/>
        </w:rPr>
      </w:pPr>
    </w:p>
    <w:p>
      <w:pPr>
        <w:numPr>
          <w:ilvl w:val="0"/>
          <w:numId w:val="0"/>
        </w:numPr>
        <w:autoSpaceDE w:val="0"/>
        <w:autoSpaceDN w:val="0"/>
        <w:adjustRightInd w:val="0"/>
        <w:snapToGrid w:val="0"/>
        <w:spacing w:beforeLines="0" w:afterLines="0" w:line="360" w:lineRule="auto"/>
        <w:ind w:firstLine="608" w:firstLineChars="200"/>
        <w:rPr>
          <w:rFonts w:hint="eastAsia" w:ascii="Times New Roman" w:hAnsi="Times New Roman" w:eastAsia="仿宋_GB2312" w:cs="Times New Roman"/>
          <w:snapToGrid w:val="0"/>
          <w:color w:val="000000"/>
          <w:spacing w:val="-8"/>
          <w:kern w:val="0"/>
          <w:sz w:val="32"/>
          <w:szCs w:val="32"/>
          <w:u w:val="none" w:color="auto"/>
          <w:lang w:val="en-US" w:eastAsia="zh-CN" w:bidi="ar-SA"/>
        </w:rPr>
      </w:pPr>
      <w:r>
        <w:rPr>
          <w:rFonts w:hint="default" w:ascii="Times New Roman" w:hAnsi="Times New Roman" w:eastAsia="仿宋_GB2312" w:cs="Times New Roman"/>
          <w:snapToGrid w:val="0"/>
          <w:color w:val="000000"/>
          <w:spacing w:val="-8"/>
          <w:kern w:val="0"/>
          <w:sz w:val="32"/>
          <w:szCs w:val="32"/>
          <w:u w:val="none" w:color="auto"/>
          <w:lang w:val="en-US" w:eastAsia="en-US" w:bidi="ar-SA"/>
        </w:rPr>
        <w:t>2.学前教育发展补助省级资金项目绩效自评综述：项目全年预算数为</w:t>
      </w:r>
      <w:r>
        <w:rPr>
          <w:rFonts w:hint="eastAsia" w:ascii="Times New Roman" w:hAnsi="Times New Roman" w:eastAsia="仿宋_GB2312" w:cs="Times New Roman"/>
          <w:snapToGrid w:val="0"/>
          <w:color w:val="000000"/>
          <w:spacing w:val="-8"/>
          <w:kern w:val="0"/>
          <w:sz w:val="32"/>
          <w:szCs w:val="32"/>
          <w:u w:val="none" w:color="auto"/>
          <w:lang w:val="en-US" w:eastAsia="zh-CN" w:bidi="ar-SA"/>
        </w:rPr>
        <w:t>10</w:t>
      </w:r>
      <w:r>
        <w:rPr>
          <w:rFonts w:hint="default" w:ascii="Times New Roman" w:hAnsi="Times New Roman" w:eastAsia="仿宋_GB2312" w:cs="Times New Roman"/>
          <w:snapToGrid w:val="0"/>
          <w:color w:val="000000"/>
          <w:spacing w:val="-8"/>
          <w:kern w:val="0"/>
          <w:sz w:val="32"/>
          <w:szCs w:val="32"/>
          <w:u w:val="none" w:color="auto"/>
          <w:lang w:val="en-US" w:eastAsia="en-US" w:bidi="ar-SA"/>
        </w:rPr>
        <w:t>万元，执行数为</w:t>
      </w:r>
      <w:r>
        <w:rPr>
          <w:rFonts w:hint="eastAsia" w:ascii="Times New Roman" w:hAnsi="Times New Roman" w:eastAsia="仿宋_GB2312" w:cs="Times New Roman"/>
          <w:snapToGrid w:val="0"/>
          <w:color w:val="000000"/>
          <w:spacing w:val="-8"/>
          <w:kern w:val="0"/>
          <w:sz w:val="32"/>
          <w:szCs w:val="32"/>
          <w:u w:val="none" w:color="auto"/>
          <w:lang w:val="en-US" w:eastAsia="zh-CN" w:bidi="ar-SA"/>
        </w:rPr>
        <w:t>10</w:t>
      </w:r>
      <w:r>
        <w:rPr>
          <w:rFonts w:hint="default" w:ascii="Times New Roman" w:hAnsi="Times New Roman" w:eastAsia="仿宋_GB2312" w:cs="Times New Roman"/>
          <w:snapToGrid w:val="0"/>
          <w:color w:val="000000"/>
          <w:spacing w:val="-8"/>
          <w:kern w:val="0"/>
          <w:sz w:val="32"/>
          <w:szCs w:val="32"/>
          <w:u w:val="none" w:color="auto"/>
          <w:lang w:val="en-US" w:eastAsia="en-US" w:bidi="ar-SA"/>
        </w:rPr>
        <w:t>万元，完成预算的</w:t>
      </w:r>
      <w:r>
        <w:rPr>
          <w:rFonts w:hint="eastAsia" w:ascii="Times New Roman" w:hAnsi="Times New Roman" w:eastAsia="仿宋_GB2312" w:cs="Times New Roman"/>
          <w:snapToGrid w:val="0"/>
          <w:color w:val="000000"/>
          <w:spacing w:val="-8"/>
          <w:kern w:val="0"/>
          <w:sz w:val="32"/>
          <w:szCs w:val="32"/>
          <w:u w:val="none" w:color="auto"/>
          <w:lang w:val="en-US" w:eastAsia="zh-CN" w:bidi="ar-SA"/>
        </w:rPr>
        <w:t>100.0</w:t>
      </w:r>
      <w:r>
        <w:rPr>
          <w:rFonts w:hint="default" w:ascii="Times New Roman" w:hAnsi="Times New Roman" w:eastAsia="仿宋_GB2312" w:cs="Times New Roman"/>
          <w:snapToGrid w:val="0"/>
          <w:color w:val="000000"/>
          <w:spacing w:val="-8"/>
          <w:kern w:val="0"/>
          <w:sz w:val="32"/>
          <w:szCs w:val="32"/>
          <w:u w:val="none" w:color="auto"/>
          <w:lang w:val="en-US" w:eastAsia="en-US" w:bidi="ar-SA"/>
        </w:rPr>
        <w:t>%</w:t>
      </w:r>
      <w:r>
        <w:rPr>
          <w:rFonts w:hint="eastAsia" w:ascii="Times New Roman" w:hAnsi="Times New Roman" w:eastAsia="仿宋_GB2312" w:cs="Times New Roman"/>
          <w:snapToGrid w:val="0"/>
          <w:color w:val="000000"/>
          <w:spacing w:val="-8"/>
          <w:kern w:val="0"/>
          <w:sz w:val="32"/>
          <w:szCs w:val="32"/>
          <w:u w:val="none" w:color="auto"/>
          <w:lang w:val="en-US" w:eastAsia="zh-CN" w:bidi="ar-SA"/>
        </w:rPr>
        <w:t>。</w:t>
      </w:r>
      <w:r>
        <w:rPr>
          <w:rFonts w:hint="default" w:ascii="Times New Roman" w:hAnsi="Times New Roman" w:eastAsia="仿宋_GB2312" w:cs="Times New Roman"/>
          <w:snapToGrid w:val="0"/>
          <w:color w:val="000000"/>
          <w:spacing w:val="-8"/>
          <w:kern w:val="0"/>
          <w:sz w:val="32"/>
          <w:szCs w:val="32"/>
          <w:u w:val="none" w:color="auto"/>
          <w:lang w:val="en-US" w:eastAsia="en-US" w:bidi="ar-SA"/>
        </w:rPr>
        <w:t>主要产出和效益是：</w:t>
      </w:r>
      <w:r>
        <w:rPr>
          <w:rFonts w:hint="eastAsia" w:ascii="Times New Roman" w:hAnsi="Times New Roman" w:eastAsia="仿宋_GB2312" w:cs="Times New Roman"/>
          <w:snapToGrid w:val="0"/>
          <w:color w:val="000000"/>
          <w:spacing w:val="-8"/>
          <w:kern w:val="0"/>
          <w:sz w:val="32"/>
          <w:szCs w:val="32"/>
          <w:u w:val="none" w:color="auto"/>
          <w:lang w:val="en-US" w:eastAsia="zh-CN" w:bidi="ar-SA"/>
        </w:rPr>
        <w:t>完善教育教学设施配备，提升育人环境。通过采购活动室晨谈墙柜子、玩具收纳木屋等设备满足日常教学开展及户外玩具收纳。</w:t>
      </w:r>
      <w:r>
        <w:rPr>
          <w:rFonts w:hint="eastAsia" w:ascii="Times New Roman" w:hAnsi="Times New Roman" w:eastAsia="仿宋_GB2312" w:cs="Times New Roman"/>
          <w:snapToGrid w:val="0"/>
          <w:color w:val="000000"/>
          <w:spacing w:val="-8"/>
          <w:kern w:val="0"/>
          <w:sz w:val="32"/>
          <w:szCs w:val="32"/>
          <w:u w:val="none" w:color="auto"/>
          <w:lang w:val="en-US" w:eastAsia="en-US" w:bidi="ar-SA"/>
        </w:rPr>
        <w:t>发现的问题及原因：绩效导向有待进一步优化。下一步改进措施：科学编制项目预算</w:t>
      </w:r>
      <w:r>
        <w:rPr>
          <w:rFonts w:hint="eastAsia" w:ascii="Times New Roman" w:hAnsi="Times New Roman" w:eastAsia="仿宋_GB2312" w:cs="Times New Roman"/>
          <w:snapToGrid w:val="0"/>
          <w:color w:val="000000"/>
          <w:spacing w:val="-8"/>
          <w:kern w:val="0"/>
          <w:sz w:val="32"/>
          <w:szCs w:val="32"/>
          <w:u w:val="none" w:color="auto"/>
          <w:lang w:val="en-US" w:eastAsia="zh-CN" w:bidi="ar-SA"/>
        </w:rPr>
        <w:t>，</w:t>
      </w:r>
      <w:r>
        <w:rPr>
          <w:rFonts w:hint="default" w:ascii="Times New Roman" w:hAnsi="Times New Roman" w:eastAsia="仿宋_GB2312" w:cs="Times New Roman"/>
          <w:snapToGrid w:val="0"/>
          <w:color w:val="000000"/>
          <w:spacing w:val="-8"/>
          <w:kern w:val="0"/>
          <w:sz w:val="32"/>
          <w:szCs w:val="32"/>
          <w:u w:val="none" w:color="auto"/>
          <w:lang w:val="en-US" w:eastAsia="en-US" w:bidi="ar-SA"/>
        </w:rPr>
        <w:t>优化资源配置，</w:t>
      </w:r>
      <w:r>
        <w:rPr>
          <w:rFonts w:hint="eastAsia" w:ascii="Times New Roman" w:hAnsi="Times New Roman" w:eastAsia="仿宋_GB2312" w:cs="Times New Roman"/>
          <w:snapToGrid w:val="0"/>
          <w:color w:val="000000"/>
          <w:spacing w:val="-8"/>
          <w:kern w:val="0"/>
          <w:sz w:val="32"/>
          <w:szCs w:val="32"/>
          <w:u w:val="none" w:color="auto"/>
          <w:lang w:val="en-US" w:eastAsia="zh-CN" w:bidi="ar-SA"/>
        </w:rPr>
        <w:t>提升</w:t>
      </w:r>
      <w:r>
        <w:rPr>
          <w:rFonts w:hint="default" w:ascii="Times New Roman" w:hAnsi="Times New Roman" w:eastAsia="仿宋_GB2312" w:cs="Times New Roman"/>
          <w:snapToGrid w:val="0"/>
          <w:color w:val="000000"/>
          <w:spacing w:val="-8"/>
          <w:kern w:val="0"/>
          <w:sz w:val="32"/>
          <w:szCs w:val="32"/>
          <w:u w:val="none" w:color="auto"/>
          <w:lang w:val="en-US" w:eastAsia="en-US" w:bidi="ar-SA"/>
        </w:rPr>
        <w:t>资金使用效率完善量化标准并科学分配权重</w:t>
      </w:r>
      <w:r>
        <w:rPr>
          <w:rFonts w:hint="eastAsia" w:ascii="Times New Roman" w:hAnsi="Times New Roman" w:eastAsia="仿宋_GB2312" w:cs="Times New Roman"/>
          <w:snapToGrid w:val="0"/>
          <w:color w:val="000000"/>
          <w:spacing w:val="-8"/>
          <w:kern w:val="0"/>
          <w:sz w:val="32"/>
          <w:szCs w:val="32"/>
          <w:u w:val="none" w:color="auto"/>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武汉市光谷中心幼儿园</w:t>
      </w:r>
      <w:r>
        <w:rPr>
          <w:rFonts w:hint="eastAsia" w:ascii="Times New Roman" w:hAnsi="Times New Roman" w:eastAsia="仿宋_GB2312" w:cs="Times New Roman"/>
          <w:spacing w:val="-5"/>
          <w:lang w:val="en-US" w:eastAsia="en-US"/>
        </w:rPr>
        <w:t>绩效评价结果应用情况</w:t>
      </w:r>
      <w:r>
        <w:rPr>
          <w:rFonts w:hint="eastAsia" w:ascii="Times New Roman" w:hAnsi="Times New Roman" w:eastAsia="仿宋_GB2312" w:cs="Times New Roman"/>
          <w:spacing w:val="-5"/>
          <w:lang w:val="en-US"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spacing w:val="-5"/>
          <w:lang w:val="en-US" w:eastAsia="en-US"/>
        </w:rPr>
        <w:t>绩效评价工作结束后，及时反馈绩效评价结果，对需要完善的项目及时提出整改措施。并按照全面实施预算绩效管理的要求，完善教育项目预算绩效标准体系，</w:t>
      </w:r>
      <w:r>
        <w:rPr>
          <w:rFonts w:hint="eastAsia" w:ascii="Times New Roman" w:hAnsi="Times New Roman" w:eastAsia="仿宋_GB2312" w:cs="Times New Roman"/>
          <w:spacing w:val="-5"/>
          <w:lang w:val="en-US" w:eastAsia="zh-CN"/>
        </w:rPr>
        <w:t>兼顾长期效益，科学调整权重，让体系更精准反映成果、引导资源高效配置。</w:t>
      </w:r>
      <w:r>
        <w:rPr>
          <w:rFonts w:hint="default" w:ascii="Times New Roman" w:hAnsi="Times New Roman" w:eastAsia="仿宋_GB2312" w:cs="Times New Roman"/>
          <w:spacing w:val="-5"/>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pPr>
        <w:spacing w:line="249" w:lineRule="auto"/>
        <w:rPr>
          <w:rFonts w:hint="default" w:ascii="Times New Roman" w:hAnsi="Times New Roman" w:cs="Times New Roman"/>
          <w:sz w:val="21"/>
        </w:rPr>
      </w:pPr>
    </w:p>
    <w:p>
      <w:pPr>
        <w:pStyle w:val="4"/>
        <w:numPr>
          <w:ilvl w:val="0"/>
          <w:numId w:val="4"/>
        </w:numPr>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pPr>
        <w:widowControl w:val="0"/>
        <w:kinsoku/>
        <w:autoSpaceDE/>
        <w:autoSpaceDN/>
        <w:adjustRightInd/>
        <w:snapToGrid/>
        <w:spacing w:line="560" w:lineRule="exact"/>
        <w:ind w:firstLine="1292" w:firstLineChars="404"/>
        <w:jc w:val="both"/>
        <w:textAlignment w:val="auto"/>
        <w:rPr>
          <w:rFonts w:hint="eastAsia" w:ascii="仿宋_GB2312" w:hAnsi="仿宋_GB2312" w:eastAsia="仿宋_GB2312" w:cs="仿宋_GB2312"/>
          <w:b w:val="0"/>
          <w:bCs w:val="0"/>
          <w:snapToGrid/>
          <w:color w:val="auto"/>
          <w:kern w:val="2"/>
          <w:sz w:val="32"/>
          <w:szCs w:val="32"/>
          <w:lang w:val="en-US" w:eastAsia="zh-CN"/>
        </w:rPr>
      </w:pPr>
      <w:r>
        <w:rPr>
          <w:rFonts w:hint="eastAsia" w:ascii="仿宋_GB2312" w:hAnsi="仿宋_GB2312" w:eastAsia="仿宋_GB2312" w:cs="仿宋_GB2312"/>
          <w:b w:val="0"/>
          <w:bCs w:val="0"/>
          <w:snapToGrid/>
          <w:color w:val="auto"/>
          <w:kern w:val="2"/>
          <w:sz w:val="32"/>
          <w:szCs w:val="32"/>
          <w:lang w:val="en-US" w:eastAsia="zh-CN"/>
        </w:rPr>
        <w:t>1、凝心聚力，红色领航</w:t>
      </w:r>
    </w:p>
    <w:p>
      <w:pPr>
        <w:widowControl w:val="0"/>
        <w:kinsoku/>
        <w:autoSpaceDE/>
        <w:autoSpaceDN/>
        <w:adjustRightInd/>
        <w:snapToGrid/>
        <w:spacing w:line="560" w:lineRule="exact"/>
        <w:ind w:firstLine="1292" w:firstLineChars="404"/>
        <w:jc w:val="both"/>
        <w:textAlignment w:val="auto"/>
        <w:rPr>
          <w:rFonts w:hint="eastAsia" w:ascii="仿宋_GB2312" w:hAnsi="仿宋_GB2312" w:eastAsia="仿宋_GB2312" w:cs="仿宋_GB2312"/>
          <w:b w:val="0"/>
          <w:bCs w:val="0"/>
          <w:snapToGrid/>
          <w:color w:val="auto"/>
          <w:kern w:val="2"/>
          <w:sz w:val="32"/>
          <w:szCs w:val="32"/>
          <w:lang w:val="en-US" w:eastAsia="zh-CN"/>
        </w:rPr>
      </w:pPr>
      <w:r>
        <w:rPr>
          <w:rFonts w:hint="eastAsia" w:ascii="仿宋_GB2312" w:hAnsi="仿宋_GB2312" w:eastAsia="仿宋_GB2312" w:cs="仿宋_GB2312"/>
          <w:b w:val="0"/>
          <w:bCs w:val="0"/>
          <w:snapToGrid/>
          <w:color w:val="auto"/>
          <w:kern w:val="2"/>
          <w:sz w:val="32"/>
          <w:szCs w:val="32"/>
          <w:lang w:val="en-US" w:eastAsia="zh-CN"/>
        </w:rPr>
        <w:t>2、课程建设、教育科研，质量强园</w:t>
      </w:r>
    </w:p>
    <w:p>
      <w:pPr>
        <w:widowControl w:val="0"/>
        <w:kinsoku/>
        <w:autoSpaceDE/>
        <w:autoSpaceDN/>
        <w:adjustRightInd/>
        <w:snapToGrid/>
        <w:spacing w:line="560" w:lineRule="exact"/>
        <w:ind w:left="638" w:leftChars="304" w:firstLine="640" w:firstLineChars="200"/>
        <w:jc w:val="both"/>
        <w:textAlignment w:val="auto"/>
        <w:rPr>
          <w:rFonts w:hint="eastAsia" w:ascii="Times New Roman" w:hAnsi="Times New Roman" w:eastAsia="黑体" w:cs="Times New Roman"/>
          <w:snapToGrid w:val="0"/>
          <w:color w:val="000000"/>
          <w:spacing w:val="-2"/>
          <w:kern w:val="0"/>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rPr>
        <w:t>3、共建共享，共赢发展</w:t>
      </w:r>
      <w:r>
        <w:rPr>
          <w:rFonts w:ascii="宋体" w:hAnsi="宋体" w:eastAsia="宋体" w:cs="宋体"/>
          <w:sz w:val="24"/>
          <w:szCs w:val="24"/>
        </w:rPr>
        <w:br w:type="textWrapping"/>
      </w:r>
      <w:r>
        <w:rPr>
          <w:rFonts w:hint="default" w:ascii="Times New Roman" w:hAnsi="Times New Roman" w:eastAsia="黑体" w:cs="Times New Roman"/>
          <w:snapToGrid w:val="0"/>
          <w:color w:val="000000"/>
          <w:spacing w:val="-2"/>
          <w:kern w:val="0"/>
          <w:sz w:val="32"/>
          <w:szCs w:val="32"/>
          <w:lang w:val="en-US" w:eastAsia="en-US" w:bidi="ar-SA"/>
        </w:rPr>
        <w:t xml:space="preserve">二、重点工作事项标题 </w:t>
      </w:r>
    </w:p>
    <w:p>
      <w:pPr>
        <w:pStyle w:val="2"/>
        <w:numPr>
          <w:ilvl w:val="1"/>
          <w:numId w:val="0"/>
        </w:numPr>
        <w:ind w:leftChars="0"/>
        <w:jc w:val="both"/>
        <w:rPr>
          <w:rFonts w:hint="eastAsia"/>
          <w:lang w:val="en-US" w:eastAsia="zh-CN"/>
        </w:rPr>
      </w:pPr>
    </w:p>
    <w:tbl>
      <w:tblPr>
        <w:tblStyle w:val="12"/>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905"/>
        <w:gridCol w:w="25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905"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547"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0" w:hRule="atLeast"/>
          <w:jc w:val="center"/>
        </w:trPr>
        <w:tc>
          <w:tcPr>
            <w:tcW w:w="1328" w:type="dxa"/>
            <w:vAlign w:val="center"/>
          </w:tcPr>
          <w:p>
            <w:pPr>
              <w:spacing w:before="159" w:line="181" w:lineRule="auto"/>
              <w:ind w:left="606"/>
              <w:jc w:val="left"/>
              <w:rPr>
                <w:rFonts w:hint="eastAsia" w:ascii="仿宋" w:hAnsi="仿宋" w:eastAsia="仿宋" w:cs="仿宋"/>
                <w:sz w:val="18"/>
                <w:szCs w:val="18"/>
              </w:rPr>
            </w:pPr>
            <w:r>
              <w:rPr>
                <w:rFonts w:hint="eastAsia" w:ascii="仿宋" w:hAnsi="仿宋" w:eastAsia="仿宋" w:cs="仿宋"/>
                <w:sz w:val="18"/>
                <w:szCs w:val="18"/>
              </w:rPr>
              <w:t>1</w:t>
            </w:r>
          </w:p>
        </w:tc>
        <w:tc>
          <w:tcPr>
            <w:tcW w:w="1838" w:type="dxa"/>
            <w:vAlign w:val="center"/>
          </w:tcPr>
          <w:p>
            <w:pPr>
              <w:pageBreakBefore w:val="0"/>
              <w:widowControl w:val="0"/>
              <w:kinsoku/>
              <w:wordWrap/>
              <w:overflowPunct/>
              <w:topLinePunct w:val="0"/>
              <w:bidi w:val="0"/>
              <w:adjustRightInd w:val="0"/>
              <w:snapToGrid w:val="0"/>
              <w:spacing w:line="360" w:lineRule="auto"/>
              <w:jc w:val="both"/>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凝心聚力，红色领航</w:t>
            </w:r>
          </w:p>
        </w:tc>
        <w:tc>
          <w:tcPr>
            <w:tcW w:w="2905" w:type="dxa"/>
            <w:vAlign w:val="center"/>
          </w:tcPr>
          <w:p>
            <w:pPr>
              <w:pStyle w:val="13"/>
              <w:numPr>
                <w:ilvl w:val="0"/>
                <w:numId w:val="0"/>
              </w:numPr>
              <w:jc w:val="left"/>
              <w:rPr>
                <w:rFonts w:hint="eastAsia" w:ascii="仿宋" w:hAnsi="仿宋" w:eastAsia="仿宋" w:cs="仿宋"/>
                <w:sz w:val="18"/>
                <w:szCs w:val="18"/>
                <w:lang w:val="en-US" w:eastAsia="zh-CN"/>
              </w:rPr>
            </w:pPr>
            <w:r>
              <w:rPr>
                <w:rFonts w:hint="eastAsia" w:ascii="仿宋" w:hAnsi="仿宋" w:eastAsia="仿宋" w:cs="仿宋"/>
                <w:snapToGrid w:val="0"/>
                <w:color w:val="000000"/>
                <w:kern w:val="0"/>
                <w:sz w:val="18"/>
                <w:szCs w:val="18"/>
                <w:lang w:val="en-US" w:eastAsia="zh-CN" w:bidi="ar-SA"/>
              </w:rPr>
              <w:t>以加强党的先进性建设为目标，提高党员素质为根本，增强党组织的凝聚力和战斗力为重点，扎实推进幼儿园党建工作，保障幼儿园稳定、健康发展。</w:t>
            </w:r>
          </w:p>
        </w:tc>
        <w:tc>
          <w:tcPr>
            <w:tcW w:w="254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sz w:val="18"/>
                <w:szCs w:val="18"/>
                <w:lang w:val="en-US" w:eastAsia="zh-CN"/>
              </w:rPr>
            </w:pPr>
            <w:r>
              <w:rPr>
                <w:rFonts w:hint="eastAsia" w:ascii="仿宋" w:hAnsi="仿宋" w:eastAsia="仿宋" w:cs="仿宋"/>
                <w:snapToGrid w:val="0"/>
                <w:color w:val="000000"/>
                <w:kern w:val="0"/>
                <w:sz w:val="18"/>
                <w:szCs w:val="18"/>
                <w:lang w:val="en-US" w:eastAsia="zh-CN" w:bidi="ar-SA"/>
              </w:rPr>
              <w:t>聚焦育人目标，把党建贯穿到保教、文化建设与家园共育全过程中，形成发展合力。同时园所高度重视师德师风建设，通过多种举措积极营造良好的教育氛围，致力于打造一支师德高尚、业务精湛的教师队伍。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328" w:type="dxa"/>
            <w:vAlign w:val="center"/>
          </w:tcPr>
          <w:p>
            <w:pPr>
              <w:spacing w:before="162" w:line="180" w:lineRule="auto"/>
              <w:ind w:left="586"/>
              <w:jc w:val="left"/>
              <w:rPr>
                <w:rFonts w:hint="eastAsia" w:ascii="仿宋" w:hAnsi="仿宋" w:eastAsia="仿宋" w:cs="仿宋"/>
                <w:sz w:val="18"/>
                <w:szCs w:val="18"/>
              </w:rPr>
            </w:pPr>
            <w:r>
              <w:rPr>
                <w:rFonts w:hint="eastAsia" w:ascii="仿宋" w:hAnsi="仿宋" w:eastAsia="仿宋" w:cs="仿宋"/>
                <w:sz w:val="18"/>
                <w:szCs w:val="18"/>
              </w:rPr>
              <w:t>2</w:t>
            </w:r>
          </w:p>
        </w:tc>
        <w:tc>
          <w:tcPr>
            <w:tcW w:w="1838" w:type="dxa"/>
            <w:vAlign w:val="center"/>
          </w:tcPr>
          <w:p>
            <w:pPr>
              <w:pageBreakBefore w:val="0"/>
              <w:widowControl w:val="0"/>
              <w:kinsoku/>
              <w:wordWrap/>
              <w:overflowPunct/>
              <w:topLinePunct w:val="0"/>
              <w:bidi w:val="0"/>
              <w:adjustRightInd w:val="0"/>
              <w:snapToGrid w:val="0"/>
              <w:spacing w:line="360" w:lineRule="auto"/>
              <w:jc w:val="center"/>
              <w:textAlignment w:val="auto"/>
              <w:rPr>
                <w:rFonts w:hint="eastAsia" w:ascii="仿宋" w:hAnsi="仿宋" w:eastAsia="仿宋" w:cs="仿宋"/>
                <w:sz w:val="18"/>
                <w:szCs w:val="18"/>
                <w:lang w:val="en-US" w:eastAsia="zh-CN"/>
              </w:rPr>
            </w:pPr>
          </w:p>
          <w:p>
            <w:pPr>
              <w:pageBreakBefore w:val="0"/>
              <w:widowControl w:val="0"/>
              <w:kinsoku/>
              <w:wordWrap/>
              <w:overflowPunct/>
              <w:topLinePunct w:val="0"/>
              <w:bidi w:val="0"/>
              <w:adjustRightInd w:val="0"/>
              <w:snapToGrid w:val="0"/>
              <w:spacing w:line="360" w:lineRule="auto"/>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课程建设、教育科研，质量强园</w:t>
            </w:r>
          </w:p>
          <w:p>
            <w:pPr>
              <w:pageBreakBefore w:val="0"/>
              <w:widowControl w:val="0"/>
              <w:kinsoku/>
              <w:wordWrap/>
              <w:overflowPunct/>
              <w:topLinePunct w:val="0"/>
              <w:bidi w:val="0"/>
              <w:adjustRightInd w:val="0"/>
              <w:snapToGrid w:val="0"/>
              <w:spacing w:line="360" w:lineRule="auto"/>
              <w:jc w:val="center"/>
              <w:textAlignment w:val="auto"/>
              <w:rPr>
                <w:rFonts w:hint="eastAsia" w:ascii="仿宋" w:hAnsi="仿宋" w:eastAsia="仿宋" w:cs="仿宋"/>
                <w:sz w:val="18"/>
                <w:szCs w:val="18"/>
              </w:rPr>
            </w:pPr>
          </w:p>
        </w:tc>
        <w:tc>
          <w:tcPr>
            <w:tcW w:w="2905" w:type="dxa"/>
            <w:vAlign w:val="center"/>
          </w:tcPr>
          <w:p>
            <w:pPr>
              <w:pStyle w:val="13"/>
              <w:numPr>
                <w:ilvl w:val="0"/>
                <w:numId w:val="0"/>
              </w:numPr>
              <w:jc w:val="left"/>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1、围绕“儿童·生活·哲学”园本课程思路，在“行‧思”文化的践行指引下，不断探索适合园所的课程。</w:t>
            </w:r>
          </w:p>
          <w:p>
            <w:pPr>
              <w:pStyle w:val="2"/>
              <w:numPr>
                <w:ilvl w:val="1"/>
                <w:numId w:val="0"/>
              </w:numPr>
              <w:ind w:leftChars="0"/>
              <w:jc w:val="both"/>
              <w:rPr>
                <w:rFonts w:hint="default"/>
                <w:lang w:val="en-US" w:eastAsia="zh-CN"/>
              </w:rPr>
            </w:pPr>
            <w:r>
              <w:rPr>
                <w:rFonts w:hint="eastAsia" w:ascii="仿宋" w:hAnsi="仿宋" w:eastAsia="仿宋" w:cs="仿宋"/>
                <w:b w:val="0"/>
                <w:snapToGrid w:val="0"/>
                <w:color w:val="000000"/>
                <w:kern w:val="0"/>
                <w:sz w:val="18"/>
                <w:szCs w:val="18"/>
                <w:lang w:val="en-US" w:eastAsia="zh-CN" w:bidi="ar-SA"/>
              </w:rPr>
              <w:t>2、以班级实际问题为切入点，在级组教研中寻求突破点，梳理系列教研专题。</w:t>
            </w:r>
          </w:p>
        </w:tc>
        <w:tc>
          <w:tcPr>
            <w:tcW w:w="2547" w:type="dxa"/>
            <w:vAlign w:val="center"/>
          </w:tcPr>
          <w:p>
            <w:pPr>
              <w:pStyle w:val="13"/>
              <w:numPr>
                <w:ilvl w:val="0"/>
                <w:numId w:val="0"/>
              </w:numPr>
              <w:jc w:val="left"/>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1、建立了完善的层级审议机制，由园领导、教育专家、骨干教师等组成园级课程审议小组，使课程内容更具针对性和导向性。</w:t>
            </w:r>
          </w:p>
          <w:p>
            <w:pPr>
              <w:pStyle w:val="13"/>
              <w:numPr>
                <w:ilvl w:val="0"/>
                <w:numId w:val="0"/>
              </w:numPr>
              <w:jc w:val="left"/>
              <w:rPr>
                <w:rFonts w:hint="default"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2、不断丰富物质、精神环境，让课程实施有载体。</w:t>
            </w:r>
          </w:p>
          <w:p>
            <w:pPr>
              <w:pStyle w:val="13"/>
              <w:numPr>
                <w:ilvl w:val="0"/>
                <w:numId w:val="0"/>
              </w:numPr>
              <w:jc w:val="left"/>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3、通过分级教研的方式</w:t>
            </w:r>
            <w:r>
              <w:rPr>
                <w:rFonts w:hint="eastAsia" w:ascii="仿宋" w:hAnsi="仿宋" w:eastAsia="仿宋" w:cs="仿宋"/>
                <w:snapToGrid w:val="0"/>
                <w:color w:val="000000"/>
                <w:kern w:val="0"/>
                <w:sz w:val="18"/>
                <w:szCs w:val="18"/>
                <w:lang w:val="en-US" w:eastAsia="zh-Hans" w:bidi="ar-SA"/>
              </w:rPr>
              <w:t>解决不同层次教师在课程中遇到的问题</w:t>
            </w:r>
            <w:r>
              <w:rPr>
                <w:rFonts w:hint="eastAsia" w:ascii="仿宋" w:hAnsi="仿宋" w:eastAsia="仿宋" w:cs="仿宋"/>
                <w:snapToGrid w:val="0"/>
                <w:color w:val="000000"/>
                <w:kern w:val="0"/>
                <w:sz w:val="18"/>
                <w:szCs w:val="18"/>
                <w:lang w:val="en-US" w:eastAsia="zh-CN" w:bidi="ar-SA"/>
              </w:rPr>
              <w:t>。</w:t>
            </w:r>
          </w:p>
          <w:p>
            <w:pPr>
              <w:pStyle w:val="13"/>
              <w:numPr>
                <w:ilvl w:val="0"/>
                <w:numId w:val="0"/>
              </w:numPr>
              <w:jc w:val="left"/>
              <w:rPr>
                <w:rFonts w:hint="eastAsia" w:ascii="仿宋" w:hAnsi="仿宋" w:eastAsia="仿宋" w:cs="仿宋"/>
                <w:sz w:val="18"/>
                <w:szCs w:val="18"/>
              </w:rPr>
            </w:pPr>
            <w:r>
              <w:rPr>
                <w:rFonts w:hint="eastAsia" w:ascii="仿宋" w:hAnsi="仿宋" w:eastAsia="仿宋" w:cs="仿宋"/>
                <w:snapToGrid w:val="0"/>
                <w:color w:val="000000"/>
                <w:kern w:val="0"/>
                <w:sz w:val="18"/>
                <w:szCs w:val="18"/>
                <w:lang w:val="en-US" w:eastAsia="zh-CN" w:bidi="ar-SA"/>
              </w:rPr>
              <w:t>4、通过分层培训满足不同教师发展的基本需求，使教师逐渐看到自己成长的步伐，形成专业自信。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7" w:line="214" w:lineRule="auto"/>
              <w:ind w:left="364" w:firstLine="296" w:firstLineChars="200"/>
              <w:jc w:val="left"/>
              <w:rPr>
                <w:rFonts w:hint="eastAsia" w:ascii="仿宋" w:hAnsi="仿宋" w:eastAsia="仿宋" w:cs="仿宋"/>
                <w:sz w:val="18"/>
                <w:szCs w:val="18"/>
                <w:lang w:eastAsia="zh-CN"/>
              </w:rPr>
            </w:pPr>
            <w:r>
              <w:rPr>
                <w:rFonts w:hint="eastAsia" w:ascii="仿宋" w:hAnsi="仿宋" w:eastAsia="仿宋" w:cs="仿宋"/>
                <w:spacing w:val="-16"/>
                <w:sz w:val="18"/>
                <w:szCs w:val="18"/>
                <w:lang w:val="en-US" w:eastAsia="zh-CN"/>
              </w:rPr>
              <w:t>3</w:t>
            </w:r>
          </w:p>
        </w:tc>
        <w:tc>
          <w:tcPr>
            <w:tcW w:w="1838" w:type="dxa"/>
            <w:vAlign w:val="center"/>
          </w:tcPr>
          <w:p>
            <w:pPr>
              <w:pStyle w:val="13"/>
              <w:jc w:val="center"/>
              <w:rPr>
                <w:rFonts w:hint="eastAsia" w:ascii="仿宋" w:hAnsi="仿宋" w:eastAsia="仿宋" w:cs="仿宋"/>
                <w:sz w:val="18"/>
                <w:szCs w:val="18"/>
              </w:rPr>
            </w:pPr>
            <w:r>
              <w:rPr>
                <w:rFonts w:hint="eastAsia" w:ascii="仿宋" w:hAnsi="仿宋" w:eastAsia="仿宋" w:cs="仿宋"/>
                <w:b w:val="0"/>
                <w:bCs w:val="0"/>
                <w:snapToGrid/>
                <w:color w:val="auto"/>
                <w:kern w:val="2"/>
                <w:sz w:val="18"/>
                <w:szCs w:val="18"/>
                <w:lang w:val="en-US" w:eastAsia="zh-CN"/>
              </w:rPr>
              <w:t>共建共享，共赢发展</w:t>
            </w:r>
          </w:p>
        </w:tc>
        <w:tc>
          <w:tcPr>
            <w:tcW w:w="2905" w:type="dxa"/>
            <w:vAlign w:val="center"/>
          </w:tcPr>
          <w:p>
            <w:pPr>
              <w:pStyle w:val="13"/>
              <w:numPr>
                <w:ilvl w:val="0"/>
                <w:numId w:val="5"/>
              </w:numPr>
              <w:jc w:val="left"/>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与周边社区建立紧密合作关系，实现资源双向流通。</w:t>
            </w:r>
          </w:p>
          <w:p>
            <w:pPr>
              <w:pStyle w:val="13"/>
              <w:numPr>
                <w:ilvl w:val="0"/>
                <w:numId w:val="5"/>
              </w:numPr>
              <w:jc w:val="left"/>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积极联动湖北省妇幼保健院，充分盘活其专业资源，为家园共育注入科学力量。</w:t>
            </w:r>
          </w:p>
        </w:tc>
        <w:tc>
          <w:tcPr>
            <w:tcW w:w="2547" w:type="dxa"/>
            <w:vAlign w:val="center"/>
          </w:tcPr>
          <w:p>
            <w:pPr>
              <w:pStyle w:val="13"/>
              <w:jc w:val="left"/>
              <w:rPr>
                <w:rFonts w:hint="eastAsia"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1、积极引入社区资源，邀请社区内的手工艺人、消防员、医生等专业人士走进幼儿园，开展特色教学活动。</w:t>
            </w:r>
          </w:p>
          <w:p>
            <w:pPr>
              <w:pStyle w:val="13"/>
              <w:jc w:val="left"/>
              <w:rPr>
                <w:rFonts w:hint="default" w:ascii="仿宋" w:hAnsi="仿宋" w:eastAsia="仿宋" w:cs="仿宋"/>
                <w:snapToGrid w:val="0"/>
                <w:color w:val="000000"/>
                <w:kern w:val="0"/>
                <w:sz w:val="18"/>
                <w:szCs w:val="18"/>
                <w:lang w:val="en-US" w:eastAsia="zh-CN" w:bidi="ar-SA"/>
              </w:rPr>
            </w:pPr>
            <w:r>
              <w:rPr>
                <w:rFonts w:hint="eastAsia" w:ascii="仿宋" w:hAnsi="仿宋" w:eastAsia="仿宋" w:cs="仿宋"/>
                <w:snapToGrid w:val="0"/>
                <w:color w:val="000000"/>
                <w:kern w:val="0"/>
                <w:sz w:val="18"/>
                <w:szCs w:val="18"/>
                <w:lang w:val="en-US" w:eastAsia="zh-CN" w:bidi="ar-SA"/>
              </w:rPr>
              <w:t>2、不定期邀请省妇幼保健院专家入园，面向家长与教师开展专题讲座，传递科学育儿及儿童健康照护的专业知识。</w:t>
            </w:r>
          </w:p>
        </w:tc>
      </w:tr>
    </w:tbl>
    <w:p>
      <w:pPr>
        <w:jc w:val="left"/>
        <w:rPr>
          <w:rFonts w:hint="default" w:ascii="Times New Roman" w:hAnsi="Times New Roman" w:cs="Times New Roman"/>
          <w:lang w:val="en-US" w:eastAsia="zh-CN"/>
        </w:rPr>
      </w:pPr>
      <w:r>
        <w:rPr>
          <w:rFonts w:hint="eastAsia" w:ascii="仿宋" w:hAnsi="仿宋" w:eastAsia="仿宋" w:cs="仿宋"/>
          <w:sz w:val="18"/>
          <w:szCs w:val="18"/>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(一)</w:t>
      </w:r>
      <w:r>
        <w:rPr>
          <w:rFonts w:hint="default" w:ascii="Times New Roman" w:hAnsi="Times New Roman" w:eastAsia="仿宋_GB2312" w:cs="Times New Roman"/>
          <w:spacing w:val="6"/>
          <w:sz w:val="32"/>
          <w:szCs w:val="32"/>
        </w:rPr>
        <w:t>一般公共预算</w:t>
      </w:r>
      <w:r>
        <w:rPr>
          <w:rFonts w:hint="default" w:ascii="Times New Roman" w:hAnsi="Times New Roman" w:eastAsia="仿宋_GB2312" w:cs="Times New Roman"/>
          <w:bCs/>
          <w:kern w:val="44"/>
          <w:sz w:val="32"/>
          <w:szCs w:val="32"/>
        </w:rPr>
        <w:t>财政拨款收入：指</w:t>
      </w:r>
      <w:r>
        <w:rPr>
          <w:rFonts w:hint="default" w:ascii="Times New Roman" w:hAnsi="Times New Roman" w:eastAsia="仿宋_GB2312" w:cs="Times New Roman"/>
          <w:bCs/>
          <w:kern w:val="44"/>
          <w:sz w:val="32"/>
          <w:szCs w:val="32"/>
          <w:lang w:val="en-US" w:eastAsia="zh-CN"/>
        </w:rPr>
        <w:t>区级</w:t>
      </w:r>
      <w:r>
        <w:rPr>
          <w:rFonts w:hint="default" w:ascii="Times New Roman" w:hAnsi="Times New Roman" w:eastAsia="仿宋_GB2312" w:cs="Times New Roman"/>
          <w:bCs/>
          <w:kern w:val="44"/>
          <w:sz w:val="32"/>
          <w:szCs w:val="32"/>
        </w:rPr>
        <w:t>财政</w:t>
      </w:r>
      <w:r>
        <w:rPr>
          <w:rFonts w:hint="default" w:ascii="Times New Roman" w:hAnsi="Times New Roman" w:eastAsia="仿宋_GB2312" w:cs="Times New Roman"/>
          <w:spacing w:val="6"/>
          <w:sz w:val="32"/>
          <w:szCs w:val="32"/>
        </w:rPr>
        <w:t>一般公共预算</w:t>
      </w:r>
      <w:r>
        <w:rPr>
          <w:rFonts w:hint="default" w:ascii="Times New Roman" w:hAnsi="Times New Roman" w:eastAsia="仿宋_GB2312" w:cs="Times New Roman"/>
          <w:bCs/>
          <w:kern w:val="44"/>
          <w:sz w:val="32"/>
          <w:szCs w:val="32"/>
        </w:rPr>
        <w:t>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(二)</w:t>
      </w:r>
      <w:r>
        <w:rPr>
          <w:rFonts w:hint="default" w:ascii="Times New Roman" w:hAnsi="Times New Roman" w:eastAsia="仿宋_GB2312" w:cs="Times New Roman"/>
          <w:sz w:val="32"/>
          <w:szCs w:val="32"/>
        </w:rPr>
        <w:t>政府性基金</w:t>
      </w:r>
      <w:r>
        <w:rPr>
          <w:rFonts w:hint="default" w:ascii="Times New Roman" w:hAnsi="Times New Roman" w:eastAsia="仿宋_GB2312" w:cs="Times New Roman"/>
          <w:spacing w:val="6"/>
          <w:sz w:val="32"/>
          <w:szCs w:val="32"/>
        </w:rPr>
        <w:t>预算</w:t>
      </w:r>
      <w:r>
        <w:rPr>
          <w:rFonts w:hint="default" w:ascii="Times New Roman" w:hAnsi="Times New Roman" w:eastAsia="仿宋_GB2312" w:cs="Times New Roman"/>
          <w:bCs/>
          <w:kern w:val="44"/>
          <w:sz w:val="32"/>
          <w:szCs w:val="32"/>
        </w:rPr>
        <w:t>财政拨款收入：指</w:t>
      </w:r>
      <w:r>
        <w:rPr>
          <w:rFonts w:hint="default" w:ascii="Times New Roman" w:hAnsi="Times New Roman" w:eastAsia="仿宋_GB2312" w:cs="Times New Roman"/>
          <w:bCs/>
          <w:kern w:val="44"/>
          <w:sz w:val="32"/>
          <w:szCs w:val="32"/>
          <w:lang w:val="en-US" w:eastAsia="zh-CN"/>
        </w:rPr>
        <w:t>区级</w:t>
      </w:r>
      <w:r>
        <w:rPr>
          <w:rFonts w:hint="default" w:ascii="Times New Roman" w:hAnsi="Times New Roman" w:eastAsia="仿宋_GB2312" w:cs="Times New Roman"/>
          <w:bCs/>
          <w:kern w:val="44"/>
          <w:sz w:val="32"/>
          <w:szCs w:val="32"/>
        </w:rPr>
        <w:t>财政</w:t>
      </w:r>
      <w:r>
        <w:rPr>
          <w:rFonts w:hint="default" w:ascii="Times New Roman" w:hAnsi="Times New Roman" w:eastAsia="仿宋_GB2312" w:cs="Times New Roman"/>
          <w:sz w:val="32"/>
          <w:szCs w:val="32"/>
        </w:rPr>
        <w:t>政府性基金</w:t>
      </w:r>
      <w:r>
        <w:rPr>
          <w:rFonts w:hint="default" w:ascii="Times New Roman" w:hAnsi="Times New Roman" w:eastAsia="仿宋_GB2312" w:cs="Times New Roman"/>
          <w:spacing w:val="6"/>
          <w:sz w:val="32"/>
          <w:szCs w:val="32"/>
        </w:rPr>
        <w:t>预算</w:t>
      </w:r>
      <w:r>
        <w:rPr>
          <w:rFonts w:hint="default" w:ascii="Times New Roman" w:hAnsi="Times New Roman" w:eastAsia="仿宋_GB2312" w:cs="Times New Roman"/>
          <w:bCs/>
          <w:kern w:val="44"/>
          <w:sz w:val="32"/>
          <w:szCs w:val="32"/>
        </w:rPr>
        <w:t>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(三)国有资本经营预算财政拨款收入：指</w:t>
      </w:r>
      <w:r>
        <w:rPr>
          <w:rFonts w:hint="default" w:ascii="Times New Roman" w:hAnsi="Times New Roman" w:eastAsia="仿宋_GB2312" w:cs="Times New Roman"/>
          <w:bCs/>
          <w:kern w:val="44"/>
          <w:sz w:val="32"/>
          <w:szCs w:val="32"/>
          <w:lang w:val="en-US" w:eastAsia="zh-CN"/>
        </w:rPr>
        <w:t>区</w:t>
      </w:r>
      <w:r>
        <w:rPr>
          <w:rFonts w:hint="default" w:ascii="Times New Roman" w:hAnsi="Times New Roman" w:eastAsia="仿宋_GB2312" w:cs="Times New Roman"/>
          <w:bCs/>
          <w:kern w:val="44"/>
          <w:sz w:val="32"/>
          <w:szCs w:val="32"/>
        </w:rPr>
        <w:t>级财政国有资本经营预算当年拨付的资金。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(四)上级补助收入：指从</w:t>
      </w:r>
      <w:r>
        <w:rPr>
          <w:rFonts w:hint="default" w:ascii="Times New Roman" w:hAnsi="Times New Roman" w:eastAsia="仿宋_GB2312" w:cs="Times New Roman"/>
          <w:sz w:val="32"/>
          <w:szCs w:val="32"/>
        </w:rPr>
        <w:t>事业单位</w:t>
      </w:r>
      <w:r>
        <w:rPr>
          <w:rFonts w:hint="default" w:ascii="Times New Roman" w:hAnsi="Times New Roman" w:eastAsia="仿宋_GB2312" w:cs="Times New Roman"/>
          <w:bCs/>
          <w:kern w:val="44"/>
          <w:sz w:val="32"/>
          <w:szCs w:val="32"/>
        </w:rPr>
        <w:t>主管部门和上级单位取得的非财政补助收入。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(五)事业收入：指事业单位开展专业业务活动及其辅助活动取得的收入。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(六)经营收入：指事业单位在专业业务活动及其辅助活动之外开展非独立核算经营活动取得的收入。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宋体" w:eastAsia="仿宋_GB2312"/>
          <w:szCs w:val="32"/>
          <w:lang w:eastAsia="zh-CN"/>
        </w:rPr>
      </w:pPr>
      <w:r>
        <w:rPr>
          <w:rFonts w:hint="default" w:ascii="Times New Roman" w:hAnsi="Times New Roman" w:eastAsia="仿宋_GB2312" w:cs="Times New Roman"/>
          <w:bCs/>
          <w:kern w:val="44"/>
          <w:sz w:val="32"/>
          <w:szCs w:val="32"/>
        </w:rPr>
        <w:t>(七)其他收入：</w:t>
      </w:r>
      <w:r>
        <w:rPr>
          <w:rFonts w:hint="eastAsia" w:ascii="Times New Roman" w:hAnsi="Times New Roman" w:eastAsia="仿宋_GB2312" w:cs="Times New Roman"/>
          <w:bCs/>
          <w:kern w:val="44"/>
          <w:sz w:val="32"/>
          <w:szCs w:val="32"/>
        </w:rPr>
        <w:t>指单位取得的除上述“一般公共预算财政拨款收入”、“政府性基金预算财政拨款收入”、“国有资本经营预算财政拨款收入”、“上级补助收入”、“事业收入”、“经营收入”等收入以外的各项收入</w:t>
      </w:r>
      <w:r>
        <w:rPr>
          <w:rFonts w:hint="eastAsia" w:ascii="Times New Roman" w:hAnsi="Times New Roman" w:eastAsia="仿宋_GB2312" w:cs="Times New Roman"/>
          <w:bCs/>
          <w:kern w:val="44"/>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color w:val="000000"/>
          <w:sz w:val="32"/>
        </w:rPr>
      </w:pPr>
      <w:r>
        <w:rPr>
          <w:rFonts w:hint="default" w:ascii="Times New Roman" w:hAnsi="Times New Roman" w:eastAsia="仿宋_GB2312" w:cs="Times New Roman"/>
          <w:bCs/>
          <w:kern w:val="44"/>
          <w:sz w:val="32"/>
          <w:szCs w:val="32"/>
        </w:rPr>
        <w:t>(八)使用非财政拨款结余：</w:t>
      </w:r>
      <w:r>
        <w:rPr>
          <w:rFonts w:hint="default" w:ascii="Times New Roman" w:hAnsi="Times New Roman" w:eastAsia="仿宋_GB2312" w:cs="Times New Roman"/>
          <w:color w:val="000000"/>
          <w:sz w:val="32"/>
        </w:rPr>
        <w:t>指事业单位使用以前年度积累的非财政拨款结余弥补当年收支差额的金额。</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(九)年初结转和结余：</w:t>
      </w:r>
      <w:r>
        <w:rPr>
          <w:rFonts w:hint="default" w:ascii="Times New Roman" w:hAnsi="Times New Roman" w:eastAsia="仿宋_GB2312" w:cs="Times New Roman"/>
          <w:color w:val="000000"/>
          <w:sz w:val="32"/>
        </w:rPr>
        <w:t>指单位以前年度尚未完成、结转到本年仍按原规定用途继续使用的资金，或项目已完成等产生的结余资金。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(十)本部门使用的支出功能分类科目(到项级)</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rPr>
        <w:t>1.教育支出（类）普通教育（款）学前教育（项）：反映各部门举办的学前教育支出。政府各部门对社会组织等举办的幼儿园的资助，如捐赠、补贴等，也在本科目中反映。</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Times New Roman" w:hAnsi="Times New Roman" w:eastAsia="仿宋_GB2312" w:cs="Times New Roman"/>
          <w:bCs/>
          <w:kern w:val="44"/>
          <w:sz w:val="32"/>
          <w:szCs w:val="32"/>
          <w:lang w:val="en-US" w:eastAsia="zh-CN"/>
        </w:rPr>
      </w:pPr>
      <w:r>
        <w:rPr>
          <w:rFonts w:hint="eastAsia" w:ascii="Times New Roman" w:hAnsi="Times New Roman" w:eastAsia="仿宋_GB2312" w:cs="Times New Roman"/>
          <w:bCs/>
          <w:kern w:val="44"/>
          <w:sz w:val="32"/>
          <w:szCs w:val="32"/>
          <w:lang w:val="en-US" w:eastAsia="zh-CN"/>
        </w:rPr>
        <w:t>2.社会保障和就业支出（类）行政事业单位养老支出（款）机关事业单位基本养老保险缴费支出（项）：反映机关事业单位实施养老保险制度由单位缴纳的基本养老保险费支出。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(十一)结余分配：指事业单位按照会计制度规定缴纳的企业所得税、提取的专用结余以及转入非财政拨款结余的金额等。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bCs/>
          <w:kern w:val="44"/>
          <w:sz w:val="32"/>
          <w:szCs w:val="32"/>
        </w:rPr>
        <w:t>(十二)年末结转和结余：指单位按有关规定结转到下年或以后年度继续使用的资金，或项目已完成等产生的结余资金。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(十三)基本支出：指为保障机构正常运转、完成日常工作任务而发生的人员支出和公用支出。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color w:val="000000"/>
          <w:sz w:val="32"/>
          <w:szCs w:val="22"/>
        </w:rPr>
      </w:pPr>
      <w:r>
        <w:rPr>
          <w:rFonts w:hint="default" w:ascii="Times New Roman" w:hAnsi="Times New Roman" w:eastAsia="仿宋_GB2312" w:cs="Times New Roman"/>
          <w:color w:val="000000"/>
          <w:sz w:val="32"/>
          <w:szCs w:val="22"/>
        </w:rPr>
        <w:t>(十四)项目支出：指在基本支出之外为完成特定行政任务或事业发展目标所发生的支出。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sz w:val="32"/>
          <w:szCs w:val="32"/>
        </w:rPr>
        <w:t>(十五)</w:t>
      </w:r>
      <w:r>
        <w:rPr>
          <w:rFonts w:hint="default" w:ascii="Times New Roman" w:hAnsi="Times New Roman" w:eastAsia="仿宋_GB2312" w:cs="Times New Roman"/>
          <w:bCs/>
          <w:kern w:val="44"/>
          <w:sz w:val="32"/>
          <w:szCs w:val="32"/>
        </w:rPr>
        <w:t>经营支出：指事业单位在专业活动及辅助活动之外开展非独立核算经营活动发生的支出。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(十六)“三公”经费：纳入</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级财政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(十八)其他专用名词。</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spacing w:line="335" w:lineRule="auto"/>
        <w:rPr>
          <w:rFonts w:hint="default" w:ascii="Times New Roman" w:hAnsi="Times New Roman" w:cs="Times New Roman"/>
          <w:sz w:val="21"/>
        </w:rPr>
      </w:pPr>
      <w:r>
        <w:rPr>
          <w:rFonts w:hint="default" w:ascii="Times New Roman" w:hAnsi="Times New Roman" w:eastAsia="黑体" w:cs="Times New Roman"/>
          <w:spacing w:val="-1"/>
          <w:sz w:val="32"/>
          <w:szCs w:val="32"/>
        </w:rPr>
        <w:t>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u w:val="none" w:color="auto"/>
          <w:lang w:val="en-US" w:eastAsia="zh-CN"/>
        </w:rPr>
        <w:t>武汉市光谷中心幼儿园</w:t>
      </w:r>
      <w:r>
        <w:rPr>
          <w:rFonts w:hint="default" w:ascii="Times New Roman" w:hAnsi="Times New Roman" w:eastAsia="黑体" w:cs="Times New Roman"/>
          <w:spacing w:val="-1"/>
          <w:sz w:val="32"/>
          <w:szCs w:val="32"/>
        </w:rPr>
        <w:t>整体绩效自评结果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部门整体绩效目标完成情况</w:t>
      </w:r>
    </w:p>
    <w:p>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（一）执行率情况。</w:t>
      </w:r>
    </w:p>
    <w:p>
      <w:pPr>
        <w:pStyle w:val="3"/>
        <w:keepLines w:val="0"/>
        <w:pageBreakBefore w:val="0"/>
        <w:widowControl/>
        <w:wordWrap/>
        <w:overflowPunct/>
        <w:topLinePunct w:val="0"/>
        <w:bidi w:val="0"/>
        <w:spacing w:line="360" w:lineRule="auto"/>
        <w:ind w:firstLine="6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2024年度部门整体支出预算金额为542.11万元，实际使用金额为652.18万元，资金执行率为120.3%。其中基本支出的预算总额为432.11万元，实际使用金额为468.28万元，执行率为108.4%；项目支出预算总额为110万元，实际使用金额为183.9万元，执行率为167.2%。</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00" w:leftChars="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（二）完成的绩效目标。</w:t>
      </w:r>
    </w:p>
    <w:p>
      <w:pPr>
        <w:pStyle w:val="3"/>
        <w:keepLines w:val="0"/>
        <w:pageBreakBefore w:val="0"/>
        <w:widowControl/>
        <w:numPr>
          <w:ilvl w:val="0"/>
          <w:numId w:val="0"/>
        </w:numPr>
        <w:wordWrap/>
        <w:overflowPunct/>
        <w:topLinePunct w:val="0"/>
        <w:bidi w:val="0"/>
        <w:spacing w:line="360" w:lineRule="auto"/>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我单位年初预期目标值的绩效指标有3个。数量指标：教师数量、开设班级超过设定目标数，质量指标：采买的专用材料设备质量验收合格，满意度指标：师生满意度≥90%。以上目标均完成年初预期目标。</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（三）存在的问题和原因</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xml:space="preserve">绩效目标体系不够完善，目标设置需加强关联、更加全面详细。 </w:t>
      </w:r>
    </w:p>
    <w:p>
      <w:pPr>
        <w:keepNext w:val="0"/>
        <w:keepLines w:val="0"/>
        <w:pageBreakBefore w:val="0"/>
        <w:widowControl/>
        <w:kinsoku/>
        <w:wordWrap/>
        <w:overflowPunct/>
        <w:topLinePunct w:val="0"/>
        <w:autoSpaceDE/>
        <w:autoSpaceDN/>
        <w:bidi w:val="0"/>
        <w:adjustRightInd/>
        <w:snapToGrid/>
        <w:spacing w:line="360" w:lineRule="auto"/>
        <w:ind w:firstLine="320" w:firstLineChars="1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（四）下一步拟改进措施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1.健全绩效指标体系，科学合理设置绩效目标及指标值，编制向优倾斜、考核后及时反馈，根据绩效目标设置个性化的指标。</w:t>
      </w:r>
    </w:p>
    <w:p>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2.在编制年度预算时，编实编准编细，提高预算编制的前瞻性、精细化水平，完善量化标准并科学分配权重，同时建立动态调整机制，让指标更精准反映成效、引导工作方向。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二、佐证材料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（一）基本情况</w:t>
      </w:r>
    </w:p>
    <w:p>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1.</w:t>
      </w:r>
      <w:r>
        <w:rPr>
          <w:rFonts w:hint="default" w:ascii="仿宋_GB2312" w:hAnsi="仿宋_GB2312" w:eastAsia="仿宋_GB2312" w:cs="仿宋_GB2312"/>
          <w:color w:val="000000"/>
          <w:kern w:val="0"/>
          <w:sz w:val="32"/>
          <w:szCs w:val="32"/>
          <w:lang w:val="en-US" w:eastAsia="zh-CN"/>
        </w:rPr>
        <w:t>202</w:t>
      </w:r>
      <w:r>
        <w:rPr>
          <w:rFonts w:hint="eastAsia" w:ascii="仿宋_GB2312" w:hAnsi="仿宋_GB2312" w:eastAsia="仿宋_GB2312" w:cs="仿宋_GB2312"/>
          <w:color w:val="000000"/>
          <w:kern w:val="0"/>
          <w:sz w:val="32"/>
          <w:szCs w:val="32"/>
          <w:lang w:val="en-US" w:eastAsia="zh-CN"/>
        </w:rPr>
        <w:t>4</w:t>
      </w:r>
      <w:r>
        <w:rPr>
          <w:rFonts w:hint="default" w:ascii="仿宋_GB2312" w:hAnsi="仿宋_GB2312" w:eastAsia="仿宋_GB2312" w:cs="仿宋_GB2312"/>
          <w:color w:val="000000"/>
          <w:kern w:val="0"/>
          <w:sz w:val="32"/>
          <w:szCs w:val="32"/>
          <w:lang w:val="en-US" w:eastAsia="zh-CN"/>
        </w:rPr>
        <w:t>年度</w:t>
      </w:r>
      <w:r>
        <w:rPr>
          <w:rFonts w:hint="eastAsia" w:ascii="仿宋_GB2312" w:hAnsi="仿宋_GB2312" w:eastAsia="仿宋_GB2312" w:cs="仿宋_GB2312"/>
          <w:color w:val="000000"/>
          <w:kern w:val="0"/>
          <w:sz w:val="32"/>
          <w:szCs w:val="32"/>
          <w:lang w:val="en-US" w:eastAsia="zh-CN"/>
        </w:rPr>
        <w:t>我园一般公共预算财政拨款总额为652.18万元，其中：</w:t>
      </w:r>
      <w:r>
        <w:rPr>
          <w:rFonts w:hint="default" w:ascii="仿宋_GB2312" w:hAnsi="仿宋_GB2312" w:eastAsia="仿宋_GB2312" w:cs="仿宋_GB2312"/>
          <w:color w:val="000000"/>
          <w:kern w:val="0"/>
          <w:sz w:val="32"/>
          <w:szCs w:val="32"/>
          <w:lang w:val="en-US" w:eastAsia="zh-CN"/>
        </w:rPr>
        <w:t>基本支出</w:t>
      </w:r>
      <w:r>
        <w:rPr>
          <w:rFonts w:hint="eastAsia" w:ascii="仿宋_GB2312" w:hAnsi="仿宋_GB2312" w:eastAsia="仿宋_GB2312" w:cs="仿宋_GB2312"/>
          <w:color w:val="000000"/>
          <w:kern w:val="0"/>
          <w:sz w:val="32"/>
          <w:szCs w:val="32"/>
          <w:lang w:val="en-US" w:eastAsia="zh-CN"/>
        </w:rPr>
        <w:t>468.28</w:t>
      </w:r>
      <w:r>
        <w:rPr>
          <w:rFonts w:hint="default"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lang w:val="en-US" w:eastAsia="zh-CN"/>
        </w:rPr>
        <w:t>、项目支出183.9万元，用于幼儿园正常运转的相关开支，提高教育质量和服务水平，促进教育健康发展。</w:t>
      </w:r>
    </w:p>
    <w:p>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本年</w:t>
      </w:r>
      <w:r>
        <w:rPr>
          <w:rFonts w:hint="eastAsia" w:ascii="仿宋_GB2312" w:hAnsi="仿宋_GB2312" w:eastAsia="仿宋_GB2312" w:cs="仿宋_GB2312"/>
          <w:color w:val="000000"/>
          <w:kern w:val="0"/>
          <w:sz w:val="32"/>
          <w:szCs w:val="32"/>
          <w:highlight w:val="none"/>
          <w:lang w:val="en-US" w:eastAsia="zh-CN"/>
        </w:rPr>
        <w:t>我园进一步提升育人环境，塑造优良师德师风，拓展幼儿园的内涵建设，扩大文化辐射面，丰富园所文化生活，提升办园水平</w:t>
      </w:r>
      <w:r>
        <w:rPr>
          <w:rFonts w:hint="eastAsia" w:ascii="仿宋_GB2312" w:hAnsi="仿宋_GB2312" w:eastAsia="仿宋_GB2312" w:cs="仿宋_GB2312"/>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（二）部门自评工作开展情况</w:t>
      </w:r>
    </w:p>
    <w:p>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本单位经过各部门的研究和讨论，从</w:t>
      </w:r>
      <w:r>
        <w:rPr>
          <w:rFonts w:hint="eastAsia" w:ascii="仿宋_GB2312" w:hAnsi="仿宋_GB2312" w:eastAsia="仿宋_GB2312" w:cs="仿宋_GB2312"/>
          <w:color w:val="000000"/>
          <w:kern w:val="0"/>
          <w:sz w:val="32"/>
          <w:szCs w:val="32"/>
          <w:lang w:val="en-US" w:eastAsia="zh-CN"/>
        </w:rPr>
        <w:t>现实性和</w:t>
      </w:r>
      <w:r>
        <w:rPr>
          <w:rFonts w:hint="eastAsia" w:ascii="仿宋_GB2312" w:hAnsi="仿宋_GB2312" w:eastAsia="仿宋_GB2312" w:cs="仿宋_GB2312"/>
          <w:color w:val="000000"/>
          <w:kern w:val="0"/>
          <w:sz w:val="32"/>
          <w:szCs w:val="32"/>
          <w:lang w:eastAsia="zh-CN"/>
        </w:rPr>
        <w:t>可操作性等多方面比较最终确定本年度需要完成的二级指标，根据幼儿园的年度计划和历史标准来确定指标值，合理设置分值，以保证绩效目标的公正性和合理性。</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（三）绩效目标完成情况分析</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1.预算执行情况分析</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本单位预算</w:t>
      </w:r>
      <w:r>
        <w:rPr>
          <w:rFonts w:hint="eastAsia" w:ascii="仿宋_GB2312" w:hAnsi="仿宋_GB2312" w:eastAsia="仿宋_GB2312" w:cs="仿宋_GB2312"/>
          <w:color w:val="000000"/>
          <w:kern w:val="0"/>
          <w:sz w:val="32"/>
          <w:szCs w:val="32"/>
        </w:rPr>
        <w:t>指标完成率为</w:t>
      </w:r>
      <w:r>
        <w:rPr>
          <w:rFonts w:hint="eastAsia" w:ascii="仿宋_GB2312" w:hAnsi="仿宋_GB2312" w:eastAsia="仿宋_GB2312" w:cs="仿宋_GB2312"/>
          <w:color w:val="000000"/>
          <w:kern w:val="0"/>
          <w:sz w:val="32"/>
          <w:szCs w:val="32"/>
          <w:lang w:val="en-US" w:eastAsia="zh-CN"/>
        </w:rPr>
        <w:t>120.3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偏离的</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val="en-US" w:eastAsia="zh-CN"/>
        </w:rPr>
        <w:t>是：班级、</w:t>
      </w:r>
      <w:r>
        <w:rPr>
          <w:rFonts w:hint="default" w:ascii="仿宋_GB2312" w:hAnsi="仿宋_GB2312" w:eastAsia="仿宋_GB2312" w:cs="仿宋_GB2312"/>
          <w:color w:val="000000"/>
          <w:kern w:val="0"/>
          <w:sz w:val="32"/>
          <w:szCs w:val="32"/>
          <w:lang w:eastAsia="zh-CN"/>
        </w:rPr>
        <w:t>人员增加，同时</w:t>
      </w:r>
      <w:r>
        <w:rPr>
          <w:rFonts w:hint="eastAsia" w:ascii="仿宋_GB2312" w:hAnsi="仿宋_GB2312" w:eastAsia="仿宋_GB2312" w:cs="仿宋_GB2312"/>
          <w:color w:val="000000"/>
          <w:kern w:val="0"/>
          <w:sz w:val="32"/>
          <w:szCs w:val="32"/>
          <w:lang w:val="en-US" w:eastAsia="zh-CN"/>
        </w:rPr>
        <w:t>秋季学期</w:t>
      </w:r>
      <w:r>
        <w:rPr>
          <w:rFonts w:hint="default" w:ascii="仿宋_GB2312" w:hAnsi="仿宋_GB2312" w:eastAsia="仿宋_GB2312" w:cs="仿宋_GB2312"/>
          <w:color w:val="000000"/>
          <w:kern w:val="0"/>
          <w:sz w:val="32"/>
          <w:szCs w:val="32"/>
          <w:lang w:eastAsia="zh-CN"/>
        </w:rPr>
        <w:t>开办托班，</w:t>
      </w:r>
      <w:r>
        <w:rPr>
          <w:rFonts w:hint="eastAsia" w:ascii="仿宋_GB2312" w:hAnsi="仿宋_GB2312" w:eastAsia="仿宋_GB2312" w:cs="仿宋_GB2312"/>
          <w:color w:val="000000"/>
          <w:kern w:val="0"/>
          <w:sz w:val="32"/>
          <w:szCs w:val="32"/>
          <w:lang w:val="en-US" w:eastAsia="zh-CN"/>
        </w:rPr>
        <w:t>上级部门也</w:t>
      </w:r>
      <w:r>
        <w:rPr>
          <w:rFonts w:hint="default" w:ascii="仿宋_GB2312" w:hAnsi="仿宋_GB2312" w:eastAsia="仿宋_GB2312" w:cs="仿宋_GB2312"/>
          <w:color w:val="000000"/>
          <w:kern w:val="0"/>
          <w:sz w:val="32"/>
          <w:szCs w:val="32"/>
          <w:lang w:eastAsia="zh-CN"/>
        </w:rPr>
        <w:t>下拨了</w:t>
      </w:r>
      <w:r>
        <w:rPr>
          <w:rFonts w:hint="eastAsia" w:ascii="仿宋_GB2312" w:hAnsi="仿宋_GB2312" w:eastAsia="仿宋_GB2312" w:cs="仿宋_GB2312"/>
          <w:color w:val="000000"/>
          <w:kern w:val="0"/>
          <w:sz w:val="32"/>
          <w:szCs w:val="32"/>
          <w:lang w:val="en-US" w:eastAsia="zh-CN"/>
        </w:rPr>
        <w:t>托班的专项</w:t>
      </w:r>
      <w:r>
        <w:rPr>
          <w:rFonts w:hint="default" w:ascii="仿宋_GB2312" w:hAnsi="仿宋_GB2312" w:eastAsia="仿宋_GB2312" w:cs="仿宋_GB2312"/>
          <w:color w:val="000000"/>
          <w:kern w:val="0"/>
          <w:sz w:val="32"/>
          <w:szCs w:val="32"/>
          <w:lang w:val="en-US" w:eastAsia="zh-CN"/>
        </w:rPr>
        <w:t>资金</w:t>
      </w:r>
      <w:r>
        <w:rPr>
          <w:rFonts w:hint="eastAsia" w:ascii="仿宋_GB2312" w:hAnsi="仿宋_GB2312" w:eastAsia="仿宋_GB2312" w:cs="仿宋_GB2312"/>
          <w:color w:val="000000"/>
          <w:kern w:val="0"/>
          <w:sz w:val="32"/>
          <w:szCs w:val="32"/>
          <w:lang w:val="en-US" w:eastAsia="zh-CN"/>
        </w:rPr>
        <w:t>，用于托班前期筹备并</w:t>
      </w:r>
      <w:bookmarkStart w:id="0" w:name="_GoBack"/>
      <w:bookmarkEnd w:id="0"/>
      <w:r>
        <w:rPr>
          <w:rFonts w:hint="eastAsia" w:ascii="仿宋_GB2312" w:hAnsi="仿宋_GB2312" w:eastAsia="仿宋_GB2312" w:cs="仿宋_GB2312"/>
          <w:color w:val="000000"/>
          <w:kern w:val="0"/>
          <w:sz w:val="32"/>
          <w:szCs w:val="32"/>
          <w:lang w:val="en-US" w:eastAsia="zh-CN"/>
        </w:rPr>
        <w:t>保障其顺利运转。</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2.绩效目标完成情况分析</w:t>
      </w:r>
    </w:p>
    <w:p>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（1）产出指标完成情况分析。</w:t>
      </w:r>
    </w:p>
    <w:p>
      <w:pPr>
        <w:pStyle w:val="3"/>
        <w:keepLines w:val="0"/>
        <w:pageBreakBefore w:val="0"/>
        <w:widowControl/>
        <w:wordWrap/>
        <w:overflowPunct/>
        <w:topLinePunct w:val="0"/>
        <w:bidi w:val="0"/>
        <w:spacing w:line="360" w:lineRule="auto"/>
        <w:ind w:firstLine="600"/>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2024年本单位产出指标共有2个二级指标，分别是数量指标、质量指标，均完成年初目标值。</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600" w:leftChars="0"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效益指标完成情况分析。</w:t>
      </w:r>
    </w:p>
    <w:p>
      <w:pPr>
        <w:pStyle w:val="3"/>
        <w:keepLines w:val="0"/>
        <w:pageBreakBefore w:val="0"/>
        <w:widowControl/>
        <w:wordWrap/>
        <w:overflowPunct/>
        <w:topLinePunct w:val="0"/>
        <w:bidi w:val="0"/>
        <w:spacing w:line="360" w:lineRule="auto"/>
        <w:ind w:firstLine="600"/>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2024年本单位效益指标设置了2个二级指标，社会效益指标、服务对象满意度指标、均已完成年初目标值。</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600" w:leftChars="0"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其他佐证材料</w:t>
      </w:r>
    </w:p>
    <w:p>
      <w:pPr>
        <w:pStyle w:val="3"/>
        <w:keepLines w:val="0"/>
        <w:pageBreakBefore w:val="0"/>
        <w:widowControl/>
        <w:numPr>
          <w:ilvl w:val="0"/>
          <w:numId w:val="0"/>
        </w:numPr>
        <w:wordWrap/>
        <w:overflowPunct/>
        <w:topLinePunct w:val="0"/>
        <w:bidi w:val="0"/>
        <w:spacing w:line="360" w:lineRule="auto"/>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无</w:t>
      </w:r>
    </w:p>
    <w:p>
      <w:pPr>
        <w:rPr>
          <w:rFonts w:hint="default" w:ascii="Times New Roman" w:hAnsi="Times New Roman" w:cs="Times New Roman"/>
          <w:lang w:val="en-US" w:eastAsia="zh-CN"/>
        </w:rPr>
      </w:pP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roma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CB57F6"/>
    <w:multiLevelType w:val="singleLevel"/>
    <w:tmpl w:val="B8CB57F6"/>
    <w:lvl w:ilvl="0" w:tentative="0">
      <w:start w:val="4"/>
      <w:numFmt w:val="chineseCounting"/>
      <w:suff w:val="nothing"/>
      <w:lvlText w:val="（%1）"/>
      <w:lvlJc w:val="left"/>
      <w:pPr>
        <w:ind w:left="600" w:firstLine="0"/>
      </w:pPr>
      <w:rPr>
        <w:rFonts w:hint="eastAsia"/>
      </w:rPr>
    </w:lvl>
  </w:abstractNum>
  <w:abstractNum w:abstractNumId="1">
    <w:nsid w:val="CDE4D60F"/>
    <w:multiLevelType w:val="singleLevel"/>
    <w:tmpl w:val="CDE4D60F"/>
    <w:lvl w:ilvl="0" w:tentative="0">
      <w:start w:val="1"/>
      <w:numFmt w:val="decimal"/>
      <w:lvlText w:val="%1."/>
      <w:lvlJc w:val="left"/>
      <w:pPr>
        <w:tabs>
          <w:tab w:val="left" w:pos="312"/>
        </w:tabs>
      </w:pPr>
    </w:lvl>
  </w:abstractNum>
  <w:abstractNum w:abstractNumId="2">
    <w:nsid w:val="00000000"/>
    <w:multiLevelType w:val="multilevel"/>
    <w:tmpl w:val="00000000"/>
    <w:lvl w:ilvl="0" w:tentative="0">
      <w:start w:val="4"/>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ascii="宋体" w:hAnsi="宋体" w:eastAsia="宋体" w:cs="宋体"/>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60BCB7D"/>
    <w:multiLevelType w:val="singleLevel"/>
    <w:tmpl w:val="060BCB7D"/>
    <w:lvl w:ilvl="0" w:tentative="0">
      <w:start w:val="2"/>
      <w:numFmt w:val="decimal"/>
      <w:suff w:val="nothing"/>
      <w:lvlText w:val="（%1）"/>
      <w:lvlJc w:val="left"/>
      <w:pPr>
        <w:ind w:left="600" w:firstLine="0"/>
      </w:pPr>
    </w:lvl>
  </w:abstractNum>
  <w:abstractNum w:abstractNumId="4">
    <w:nsid w:val="173BEF99"/>
    <w:multiLevelType w:val="singleLevel"/>
    <w:tmpl w:val="173BEF99"/>
    <w:lvl w:ilvl="0" w:tentative="0">
      <w:start w:val="1"/>
      <w:numFmt w:val="decimal"/>
      <w:suff w:val="nothing"/>
      <w:lvlText w:val="%1、"/>
      <w:lvlJc w:val="left"/>
    </w:lvl>
  </w:abstractNum>
  <w:abstractNum w:abstractNumId="5">
    <w:nsid w:val="426097B3"/>
    <w:multiLevelType w:val="singleLevel"/>
    <w:tmpl w:val="426097B3"/>
    <w:lvl w:ilvl="0" w:tentative="0">
      <w:start w:val="3"/>
      <w:numFmt w:val="chineseCounting"/>
      <w:suff w:val="space"/>
      <w:lvlText w:val="第%1部分"/>
      <w:lvlJc w:val="left"/>
      <w:rPr>
        <w:rFonts w:hint="eastAsia"/>
      </w:rPr>
    </w:lvl>
  </w:abstractNum>
  <w:abstractNum w:abstractNumId="6">
    <w:nsid w:val="6DFFD271"/>
    <w:multiLevelType w:val="singleLevel"/>
    <w:tmpl w:val="6DFFD271"/>
    <w:lvl w:ilvl="0" w:tentative="0">
      <w:start w:val="1"/>
      <w:numFmt w:val="chineseCounting"/>
      <w:suff w:val="nothing"/>
      <w:lvlText w:val="%1、"/>
      <w:lvlJc w:val="left"/>
      <w:rPr>
        <w:rFonts w:hint="eastAsia"/>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2521CF4"/>
    <w:rsid w:val="02661CC0"/>
    <w:rsid w:val="068838C2"/>
    <w:rsid w:val="07180E92"/>
    <w:rsid w:val="089839BA"/>
    <w:rsid w:val="0B492353"/>
    <w:rsid w:val="0EC104F7"/>
    <w:rsid w:val="0F057D35"/>
    <w:rsid w:val="10B7793D"/>
    <w:rsid w:val="117A5E54"/>
    <w:rsid w:val="12FE3B58"/>
    <w:rsid w:val="13747DAA"/>
    <w:rsid w:val="137D5C2B"/>
    <w:rsid w:val="172355D3"/>
    <w:rsid w:val="17A70D2F"/>
    <w:rsid w:val="1B2466E5"/>
    <w:rsid w:val="1C0E2A35"/>
    <w:rsid w:val="1C817790"/>
    <w:rsid w:val="1DCD7D00"/>
    <w:rsid w:val="1EE21DA7"/>
    <w:rsid w:val="1F3C5B49"/>
    <w:rsid w:val="1FD53F25"/>
    <w:rsid w:val="20017382"/>
    <w:rsid w:val="21676B90"/>
    <w:rsid w:val="21961EB7"/>
    <w:rsid w:val="21A05F7E"/>
    <w:rsid w:val="22030E30"/>
    <w:rsid w:val="276A18FE"/>
    <w:rsid w:val="28A65FBE"/>
    <w:rsid w:val="2A857986"/>
    <w:rsid w:val="2BE83F94"/>
    <w:rsid w:val="2BF42D02"/>
    <w:rsid w:val="2BF7779C"/>
    <w:rsid w:val="2C7E1331"/>
    <w:rsid w:val="2CB10C05"/>
    <w:rsid w:val="2CBA4AD2"/>
    <w:rsid w:val="2EE26151"/>
    <w:rsid w:val="2F8119D0"/>
    <w:rsid w:val="306C7301"/>
    <w:rsid w:val="34144117"/>
    <w:rsid w:val="34737D4F"/>
    <w:rsid w:val="34EA2EB6"/>
    <w:rsid w:val="34F62908"/>
    <w:rsid w:val="353B695E"/>
    <w:rsid w:val="390037A2"/>
    <w:rsid w:val="39F72424"/>
    <w:rsid w:val="3C411FBF"/>
    <w:rsid w:val="3C4F2C50"/>
    <w:rsid w:val="3DA60130"/>
    <w:rsid w:val="40586425"/>
    <w:rsid w:val="4268313C"/>
    <w:rsid w:val="43DA5B87"/>
    <w:rsid w:val="44C60C63"/>
    <w:rsid w:val="467E1CDE"/>
    <w:rsid w:val="4787624B"/>
    <w:rsid w:val="4A5238BB"/>
    <w:rsid w:val="4A9350C1"/>
    <w:rsid w:val="4BEC52C2"/>
    <w:rsid w:val="4C746661"/>
    <w:rsid w:val="4C8C3F07"/>
    <w:rsid w:val="4CC72547"/>
    <w:rsid w:val="4D555CB1"/>
    <w:rsid w:val="4DF57895"/>
    <w:rsid w:val="52E6651E"/>
    <w:rsid w:val="53A7487B"/>
    <w:rsid w:val="53C626B4"/>
    <w:rsid w:val="542F756E"/>
    <w:rsid w:val="54777E46"/>
    <w:rsid w:val="54F6304E"/>
    <w:rsid w:val="57327F9E"/>
    <w:rsid w:val="57B31914"/>
    <w:rsid w:val="5C590701"/>
    <w:rsid w:val="5DE402B6"/>
    <w:rsid w:val="604A5C2C"/>
    <w:rsid w:val="62C17492"/>
    <w:rsid w:val="62F51C0D"/>
    <w:rsid w:val="639835A3"/>
    <w:rsid w:val="679015CF"/>
    <w:rsid w:val="687B3694"/>
    <w:rsid w:val="6AB5109B"/>
    <w:rsid w:val="6B6066A7"/>
    <w:rsid w:val="6B8342AA"/>
    <w:rsid w:val="6BB34631"/>
    <w:rsid w:val="6D745521"/>
    <w:rsid w:val="6DA422E5"/>
    <w:rsid w:val="6E497F53"/>
    <w:rsid w:val="6E6323B3"/>
    <w:rsid w:val="6FA755CF"/>
    <w:rsid w:val="700C6407"/>
    <w:rsid w:val="701A7700"/>
    <w:rsid w:val="70846AFD"/>
    <w:rsid w:val="70D25701"/>
    <w:rsid w:val="70E57BE1"/>
    <w:rsid w:val="72614EAD"/>
    <w:rsid w:val="734F5E2C"/>
    <w:rsid w:val="73F15019"/>
    <w:rsid w:val="744745C6"/>
    <w:rsid w:val="748160F2"/>
    <w:rsid w:val="749073E1"/>
    <w:rsid w:val="74C72320"/>
    <w:rsid w:val="751F68A0"/>
    <w:rsid w:val="767D6EE6"/>
    <w:rsid w:val="77CA6886"/>
    <w:rsid w:val="7CAB0A05"/>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numPr>
        <w:ilvl w:val="1"/>
        <w:numId w:val="1"/>
      </w:numPr>
      <w:spacing w:line="240" w:lineRule="auto"/>
      <w:ind w:left="0" w:firstLine="0"/>
      <w:jc w:val="center"/>
      <w:outlineLvl w:val="1"/>
    </w:pPr>
    <w:rPr>
      <w:rFonts w:eastAsia="微软雅黑"/>
      <w:b/>
      <w:sz w:val="36"/>
    </w:rPr>
  </w:style>
  <w:style w:type="paragraph" w:styleId="3">
    <w:name w:val="heading 5"/>
    <w:basedOn w:val="1"/>
    <w:next w:val="1"/>
    <w:qFormat/>
    <w:uiPriority w:val="0"/>
    <w:pPr>
      <w:keepNext/>
      <w:outlineLvl w:val="4"/>
    </w:pPr>
    <w:rPr>
      <w:rFonts w:ascii="宋体" w:hAnsi="宋体" w:cs="宋体"/>
      <w:b/>
      <w:bCs/>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basedOn w:val="1"/>
    <w:next w:val="1"/>
    <w:qFormat/>
    <w:uiPriority w:val="0"/>
    <w:pPr>
      <w:ind w:firstLine="63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snapToGrid w:val="0"/>
      <w:jc w:val="left"/>
    </w:pPr>
    <w:rPr>
      <w:sz w:val="32"/>
    </w:rPr>
  </w:style>
  <w:style w:type="paragraph" w:styleId="9">
    <w:name w:val="Body Text First Indent 2"/>
    <w:basedOn w:val="5"/>
    <w:next w:val="1"/>
    <w:qFormat/>
    <w:uiPriority w:val="0"/>
    <w:pPr>
      <w:widowControl/>
      <w:adjustRightInd/>
      <w:snapToGrid/>
      <w:spacing w:line="540" w:lineRule="exact"/>
      <w:ind w:firstLine="420" w:firstLineChars="0"/>
      <w:jc w:val="left"/>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024&#24180;&#20915;&#31639;&#20844;&#24320;\&#20844;&#24320;&#27169;&#26495;&#32479;&#35745;&#22270;&#36741;&#21161;&#29983;&#25104;&#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20844;&#24320;&#27169;&#26495;&#32479;&#35745;&#22270;&#36741;&#21161;&#29983;&#25104;&#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20844;&#24320;&#27169;&#26495;&#32479;&#35745;&#22270;&#36741;&#21161;&#29983;&#2510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[公开模板统计图辅助生成表.xlsx]Sheet1!$A$3</c:f>
              <c:strCache>
                <c:ptCount val="1"/>
                <c:pt idx="0">
                  <c:v>收支总计（万元）</c:v>
                </c:pt>
              </c:strCache>
            </c:strRef>
          </c:tx>
          <c:spPr>
            <a:solidFill>
              <a:srgbClr val="4472C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[公开模板统计图辅助生成表.xlsx]Sheet1!$B$2:$C$2</c:f>
              <c:strCache>
                <c:ptCount val="2"/>
                <c:pt idx="0">
                  <c:v>2023年度</c:v>
                </c:pt>
                <c:pt idx="1">
                  <c:v>2024年度</c:v>
                </c:pt>
              </c:strCache>
            </c:strRef>
          </c:cat>
          <c:val>
            <c:numRef>
              <c:f>[公开模板统计图辅助生成表.xlsx]Sheet1!$B$3:$C$3</c:f>
              <c:numCache>
                <c:formatCode>General</c:formatCode>
                <c:ptCount val="2"/>
                <c:pt idx="0">
                  <c:v>534.79</c:v>
                </c:pt>
                <c:pt idx="1">
                  <c:v>652.18</c:v>
                </c:pt>
              </c:numCache>
            </c:numRef>
          </c:val>
        </c:ser>
        <c:dLbls>
          <c:showLegendKey val="0"/>
          <c:showVal val="1"/>
          <c:showCatName val="0"/>
          <c:showSerName val="0"/>
          <c:showPercent val="0"/>
          <c:showBubbleSize val="0"/>
        </c:dLbls>
        <c:gapWidth val="219"/>
        <c:overlap val="-27"/>
        <c:axId val="618886469"/>
        <c:axId val="593728936"/>
      </c:barChart>
      <c:catAx>
        <c:axId val="618886469"/>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93728936"/>
        <c:crosses val="autoZero"/>
        <c:auto val="1"/>
        <c:lblAlgn val="ctr"/>
        <c:lblOffset val="100"/>
        <c:noMultiLvlLbl val="0"/>
      </c:catAx>
      <c:valAx>
        <c:axId val="593728936"/>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6188864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spc="0" baseline="0">
                <a:solidFill>
                  <a:schemeClr val="tx1">
                    <a:lumMod val="65000"/>
                    <a:lumOff val="35000"/>
                  </a:schemeClr>
                </a:solidFill>
                <a:latin typeface="+mn-lt"/>
                <a:ea typeface="+mn-ea"/>
                <a:cs typeface="+mn-cs"/>
              </a:defRPr>
            </a:pPr>
            <a:r>
              <a:rPr sz="960"/>
              <a:t>单位：（万元）</a:t>
            </a:r>
            <a:endParaRPr sz="960"/>
          </a:p>
        </c:rich>
      </c:tx>
      <c:layout>
        <c:manualLayout>
          <c:xMode val="edge"/>
          <c:yMode val="edge"/>
          <c:x val="0.704027777777778"/>
          <c:y val="0.26736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[公开模板统计图辅助生成表.xlsx]Sheet1!$A$28:$A$31</c:f>
              <c:strCache>
                <c:ptCount val="4"/>
                <c:pt idx="0">
                  <c:v>基本支出</c:v>
                </c:pt>
                <c:pt idx="1">
                  <c:v>项目支出</c:v>
                </c:pt>
                <c:pt idx="2">
                  <c:v>上缴上级支出</c:v>
                </c:pt>
                <c:pt idx="3">
                  <c:v>经营支出</c:v>
                </c:pt>
              </c:strCache>
            </c:strRef>
          </c:cat>
          <c:val>
            <c:numRef>
              <c:f>[公开模板统计图辅助生成表.xlsx]Sheet1!$B$28:$B$31</c:f>
              <c:numCache>
                <c:formatCode>General</c:formatCode>
                <c:ptCount val="4"/>
                <c:pt idx="0">
                  <c:v>468.28</c:v>
                </c:pt>
                <c:pt idx="1">
                  <c:v>183.9</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686805555555556"/>
          <c:y val="0.391319444444444"/>
        </c:manualLayout>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8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[公开模板统计图辅助生成表.xlsx]Sheet1!$A$39</c:f>
              <c:strCache>
                <c:ptCount val="1"/>
                <c:pt idx="0">
                  <c:v>财政拨款总收支数</c:v>
                </c:pt>
              </c:strCache>
            </c:strRef>
          </c:tx>
          <c:spPr>
            <a:ln w="28575" cap="rnd">
              <a:solidFill>
                <a:schemeClr val="accent1"/>
              </a:solidFill>
              <a:round/>
            </a:ln>
            <a:effectLst/>
          </c:spPr>
          <c:marker>
            <c:symbol val="none"/>
          </c:marker>
          <c:dLbls>
            <c:delete val="1"/>
          </c:dLbls>
          <c:cat>
            <c:strRef>
              <c:f>[公开模板统计图辅助生成表.xlsx]Sheet1!$B$38:$C$38</c:f>
              <c:strCache>
                <c:ptCount val="2"/>
                <c:pt idx="0">
                  <c:v>2023年度</c:v>
                </c:pt>
                <c:pt idx="1">
                  <c:v>2024年度</c:v>
                </c:pt>
              </c:strCache>
            </c:strRef>
          </c:cat>
          <c:val>
            <c:numRef>
              <c:f>[公开模板统计图辅助生成表.xlsx]Sheet1!$B$39:$C$39</c:f>
              <c:numCache>
                <c:formatCode>General</c:formatCode>
                <c:ptCount val="2"/>
                <c:pt idx="0">
                  <c:v>534.79</c:v>
                </c:pt>
                <c:pt idx="1">
                  <c:v>652.18</c:v>
                </c:pt>
              </c:numCache>
            </c:numRef>
          </c:val>
          <c:smooth val="0"/>
        </c:ser>
        <c:dLbls>
          <c:showLegendKey val="0"/>
          <c:showVal val="0"/>
          <c:showCatName val="0"/>
          <c:showSerName val="0"/>
          <c:showPercent val="0"/>
          <c:showBubbleSize val="0"/>
        </c:dLbls>
        <c:marker val="0"/>
        <c:smooth val="0"/>
        <c:axId val="397504641"/>
        <c:axId val="810678483"/>
      </c:lineChart>
      <c:catAx>
        <c:axId val="3975046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678483"/>
        <c:crosses val="autoZero"/>
        <c:auto val="1"/>
        <c:lblAlgn val="ctr"/>
        <c:lblOffset val="100"/>
        <c:noMultiLvlLbl val="0"/>
      </c:catAx>
      <c:valAx>
        <c:axId val="8106784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750464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75</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2025-08-20T07:46:00Z</cp:lastPrinted>
  <dcterms:modified xsi:type="dcterms:W3CDTF">2025-09-15T04:45:41Z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