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932" w:rsidRDefault="00EB5932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EB5932" w:rsidRDefault="00EB5932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EB5932" w:rsidRDefault="00EB5932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EB5932" w:rsidRDefault="00634BAE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武汉东湖新技术开发区预算项目绩效自评报告</w:t>
      </w:r>
    </w:p>
    <w:p w:rsidR="00EB5932" w:rsidRDefault="00EB5932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EB5932" w:rsidRDefault="00EB5932" w:rsidP="00556614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EB5932" w:rsidRDefault="00EB5932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EB5932" w:rsidRDefault="00EB5932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EB5932" w:rsidRDefault="00EB5932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EB5932" w:rsidRDefault="009554FA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</w:t>
      </w:r>
      <w:r w:rsidR="00634BAE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项目名称：</w:t>
      </w:r>
      <w:r w:rsidR="00634BAE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水利项目</w:t>
      </w:r>
    </w:p>
    <w:p w:rsidR="00EB5932" w:rsidRPr="00BB188D" w:rsidRDefault="00634BAE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项目单位：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东湖新技术开发区豹澥街道办事处</w:t>
      </w:r>
    </w:p>
    <w:p w:rsidR="00EB5932" w:rsidRDefault="00634BAE">
      <w:pP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区财政局主管业务处室：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   </w:t>
      </w:r>
      <w:r w:rsidR="00BB188D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行财科   </w:t>
      </w:r>
    </w:p>
    <w:p w:rsidR="00BB188D" w:rsidRDefault="00BB188D" w:rsidP="00BB188D">
      <w:pPr>
        <w:ind w:firstLineChars="247" w:firstLine="744"/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BB188D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评价机构：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武汉真道会计师事务有限公司</w:t>
      </w:r>
    </w:p>
    <w:p w:rsidR="00EB5932" w:rsidRDefault="00EB5932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EB5932" w:rsidRDefault="00EB5932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EB5932" w:rsidRDefault="00EB5932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 w:rsidR="00EB5932" w:rsidRDefault="00EB5932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</w:p>
    <w:p w:rsidR="00EB5932" w:rsidRDefault="00634BAE">
      <w:pPr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2018年5月</w:t>
      </w:r>
    </w:p>
    <w:p w:rsidR="00EB5932" w:rsidRDefault="00EB5932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  <w:sectPr w:rsidR="00EB5932">
          <w:head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EB5932" w:rsidRDefault="00634BAE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lastRenderedPageBreak/>
        <w:t>武汉东湖新技术开发区豹澥街道办事处2017年水利项目经费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绩效自评报告</w:t>
      </w:r>
    </w:p>
    <w:p w:rsidR="00EB5932" w:rsidRDefault="00EB5932">
      <w:pPr>
        <w:pStyle w:val="10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</w:p>
    <w:p w:rsidR="00EB5932" w:rsidRDefault="00634BAE">
      <w:pPr>
        <w:pStyle w:val="10"/>
        <w:spacing w:line="360" w:lineRule="auto"/>
        <w:ind w:firstLineChars="0" w:firstLine="0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一、基本情况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一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项目概况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为了通过水利工程技术措施，改变不利于农业生产发展的自然条件，为农业高产高效服务，按照省市区有关政策，对豹澥水利经费予以保障。水利经费主要用于兴修为农田服务的水利设施，包括灌溉、排水、除涝和防治盐、渍灾害等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201</w:t>
      </w:r>
      <w:r>
        <w:rPr>
          <w:rFonts w:ascii="宋体" w:eastAsia="宋体" w:hAnsi="宋体" w:hint="eastAsia"/>
          <w:kern w:val="2"/>
          <w:sz w:val="28"/>
          <w:szCs w:val="28"/>
        </w:rPr>
        <w:t>7年豹澥街水利项目实际支出15万元。水利项目完成了相关目标任务。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二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项目预算绩效目标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项目总目标：做好防汛抗旱的准备工作，保障农田水利设施的正常运转，促进农业增效、农民增收。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具体绩效目标分解如下：</w:t>
      </w:r>
    </w:p>
    <w:p w:rsidR="00EB5932" w:rsidRDefault="00634BAE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数量指标：渠道清淤的长度2000米；质量指标：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工程的合格率95%；时效指标：2017年年内完成水利工作；成本指标：实际经费支出小于年初申报金额</w:t>
      </w:r>
      <w:r>
        <w:rPr>
          <w:rFonts w:ascii="宋体" w:eastAsia="宋体" w:hAnsi="宋体" w:hint="eastAsia"/>
          <w:kern w:val="2"/>
          <w:sz w:val="28"/>
          <w:szCs w:val="28"/>
        </w:rPr>
        <w:t>。</w:t>
      </w:r>
    </w:p>
    <w:p w:rsidR="00EB5932" w:rsidRDefault="00634BAE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效果目标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：全面落实防汛安全责任、强化水库蓄水管理；社会效益：扎实做好中小河流治理、小型病险水库除险加固；可持续发展影响：确保人民群众生命安全确保工农业生产和商贸流通，确保社会大局和谐稳定；服务对象满意度：群众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满意度</w:t>
      </w:r>
      <w:r>
        <w:rPr>
          <w:rFonts w:ascii="宋体" w:eastAsia="宋体" w:hAnsi="宋体" w:hint="eastAsia"/>
          <w:kern w:val="2"/>
          <w:sz w:val="28"/>
          <w:szCs w:val="28"/>
        </w:rPr>
        <w:t>100%。</w:t>
      </w:r>
    </w:p>
    <w:p w:rsidR="00EB5932" w:rsidRDefault="00EB5932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</w:p>
    <w:p w:rsidR="00EB5932" w:rsidRDefault="00634BAE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lastRenderedPageBreak/>
        <w:t>二、项目绩效分析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（一）项目管理情况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1.业务管理情况</w:t>
      </w:r>
    </w:p>
    <w:p w:rsidR="00EB5932" w:rsidRDefault="00634BAE">
      <w:pPr>
        <w:pStyle w:val="10"/>
        <w:spacing w:line="360" w:lineRule="auto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水利项目由街社会事务办负责具体实施，街社会事务办妥善保管项目基础资料，其他相关部门负责保管其他资料。各项目实施前报相关业务科室、分管领导审核，经街道工委会讨论批准后再实施，对有工程施工的水利项目施工前、施工中、施工后均留存影像资料，工程完工后由相关业务科室及驻村工作组验收合格后方支付款项（对决算金额超出五万元的进行工程审计，以审计金额为最终支付金额）。对资金采取封闭式管理，严格按照专款专用的原则进行资金的支付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2.财务管理情况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2017年水利项目预算15万元，实际到位15万元，项目实际执行15万元。经费支出按照先申请再审批后支付的原则进行，项目资金单独核算，资金的拨付有完整的审批程序和手续，中途绝不截留资金，对资金采取封闭式管理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（二）项目绩效目标的完成情况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1.</w:t>
      </w: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"/>
        <w:gridCol w:w="2208"/>
        <w:gridCol w:w="3192"/>
        <w:gridCol w:w="2371"/>
      </w:tblGrid>
      <w:tr w:rsidR="00EB5932">
        <w:trPr>
          <w:trHeight w:val="405"/>
          <w:tblHeader/>
        </w:trPr>
        <w:tc>
          <w:tcPr>
            <w:tcW w:w="75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二级指标</w:t>
            </w:r>
          </w:p>
        </w:tc>
        <w:tc>
          <w:tcPr>
            <w:tcW w:w="2208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指标内容</w:t>
            </w:r>
          </w:p>
        </w:tc>
        <w:tc>
          <w:tcPr>
            <w:tcW w:w="3192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指标值</w:t>
            </w:r>
          </w:p>
        </w:tc>
        <w:tc>
          <w:tcPr>
            <w:tcW w:w="237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实际完成值</w:t>
            </w:r>
          </w:p>
        </w:tc>
      </w:tr>
      <w:tr w:rsidR="00EB5932">
        <w:trPr>
          <w:trHeight w:val="963"/>
        </w:trPr>
        <w:tc>
          <w:tcPr>
            <w:tcW w:w="751" w:type="dxa"/>
            <w:vAlign w:val="center"/>
          </w:tcPr>
          <w:p w:rsidR="00EB5932" w:rsidRDefault="00634BAE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数量指标</w:t>
            </w:r>
          </w:p>
        </w:tc>
        <w:tc>
          <w:tcPr>
            <w:tcW w:w="2208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渠道清淤的长度</w:t>
            </w:r>
          </w:p>
        </w:tc>
        <w:tc>
          <w:tcPr>
            <w:tcW w:w="3192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目标值：2000米</w:t>
            </w:r>
          </w:p>
        </w:tc>
        <w:tc>
          <w:tcPr>
            <w:tcW w:w="237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全年实际清淤的渠道长度达2200米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EB5932">
        <w:trPr>
          <w:trHeight w:val="799"/>
        </w:trPr>
        <w:tc>
          <w:tcPr>
            <w:tcW w:w="75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质量指标</w:t>
            </w:r>
          </w:p>
        </w:tc>
        <w:tc>
          <w:tcPr>
            <w:tcW w:w="2208" w:type="dxa"/>
            <w:vAlign w:val="center"/>
          </w:tcPr>
          <w:p w:rsidR="00EB5932" w:rsidRDefault="00634BAE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工程的合格率</w:t>
            </w:r>
          </w:p>
        </w:tc>
        <w:tc>
          <w:tcPr>
            <w:tcW w:w="3192" w:type="dxa"/>
            <w:vAlign w:val="center"/>
          </w:tcPr>
          <w:p w:rsidR="00EB5932" w:rsidRDefault="00634BAE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目标值：95%</w:t>
            </w:r>
          </w:p>
        </w:tc>
        <w:tc>
          <w:tcPr>
            <w:tcW w:w="237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工程100%合格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EB5932">
        <w:trPr>
          <w:trHeight w:val="405"/>
        </w:trPr>
        <w:tc>
          <w:tcPr>
            <w:tcW w:w="75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时效指标</w:t>
            </w:r>
          </w:p>
        </w:tc>
        <w:tc>
          <w:tcPr>
            <w:tcW w:w="2208" w:type="dxa"/>
            <w:vAlign w:val="center"/>
          </w:tcPr>
          <w:p w:rsidR="00EB5932" w:rsidRDefault="00634BAE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2017年年内完成水利工作</w:t>
            </w:r>
          </w:p>
        </w:tc>
        <w:tc>
          <w:tcPr>
            <w:tcW w:w="3192" w:type="dxa"/>
            <w:vAlign w:val="center"/>
          </w:tcPr>
          <w:p w:rsidR="00EB5932" w:rsidRDefault="00634BAE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37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渠道清淤工作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在2017年内圆满完成。完成100%</w:t>
            </w:r>
          </w:p>
        </w:tc>
      </w:tr>
      <w:tr w:rsidR="00EB5932">
        <w:trPr>
          <w:trHeight w:val="1283"/>
        </w:trPr>
        <w:tc>
          <w:tcPr>
            <w:tcW w:w="751" w:type="dxa"/>
            <w:vAlign w:val="center"/>
          </w:tcPr>
          <w:p w:rsidR="00EB5932" w:rsidRDefault="00634BA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lastRenderedPageBreak/>
              <w:t>成本指标</w:t>
            </w:r>
          </w:p>
        </w:tc>
        <w:tc>
          <w:tcPr>
            <w:tcW w:w="2208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达标项目成本节约</w:t>
            </w:r>
          </w:p>
        </w:tc>
        <w:tc>
          <w:tcPr>
            <w:tcW w:w="3192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实际经费支出小于年初申报金额</w:t>
            </w:r>
          </w:p>
        </w:tc>
        <w:tc>
          <w:tcPr>
            <w:tcW w:w="237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预算金额15万元，实际发生金额15万元，未节约也未超支</w:t>
            </w:r>
          </w:p>
        </w:tc>
      </w:tr>
    </w:tbl>
    <w:p w:rsidR="00EB5932" w:rsidRDefault="00EB5932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数量指标、质量指标和时效指标全部完成。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成本指标未完成，水利项目预算金额15万元，实际发生金额15万元，未节约也未超支，没有完成“实际经费支出小于年初申报金额”的目标。主要是因为预算完成清淤的渠道2000米，而实际完成2200米，因此未能节约成本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2.效果目标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2"/>
        <w:gridCol w:w="2411"/>
        <w:gridCol w:w="2076"/>
        <w:gridCol w:w="2023"/>
      </w:tblGrid>
      <w:tr w:rsidR="00EB5932">
        <w:trPr>
          <w:trHeight w:val="405"/>
          <w:tblHeader/>
        </w:trPr>
        <w:tc>
          <w:tcPr>
            <w:tcW w:w="2012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二级指标</w:t>
            </w:r>
          </w:p>
        </w:tc>
        <w:tc>
          <w:tcPr>
            <w:tcW w:w="241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指标内容</w:t>
            </w:r>
          </w:p>
        </w:tc>
        <w:tc>
          <w:tcPr>
            <w:tcW w:w="2076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指标值</w:t>
            </w:r>
          </w:p>
        </w:tc>
        <w:tc>
          <w:tcPr>
            <w:tcW w:w="2023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实际完成值</w:t>
            </w:r>
          </w:p>
        </w:tc>
      </w:tr>
      <w:tr w:rsidR="00EB5932">
        <w:trPr>
          <w:trHeight w:val="405"/>
        </w:trPr>
        <w:tc>
          <w:tcPr>
            <w:tcW w:w="2012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经济效益</w:t>
            </w:r>
          </w:p>
        </w:tc>
        <w:tc>
          <w:tcPr>
            <w:tcW w:w="241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全面落实防汛安全责任、强化水库蓄水管理</w:t>
            </w:r>
          </w:p>
        </w:tc>
        <w:tc>
          <w:tcPr>
            <w:tcW w:w="2076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落实了防汛安全责任、强化了水库蓄水管理。完成：优</w:t>
            </w:r>
          </w:p>
        </w:tc>
      </w:tr>
      <w:tr w:rsidR="00EB5932">
        <w:trPr>
          <w:trHeight w:val="405"/>
        </w:trPr>
        <w:tc>
          <w:tcPr>
            <w:tcW w:w="2012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社会效益</w:t>
            </w:r>
          </w:p>
        </w:tc>
        <w:tc>
          <w:tcPr>
            <w:tcW w:w="241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扎实做好中小河流治理、小型病险水库除险加固</w:t>
            </w:r>
          </w:p>
        </w:tc>
        <w:tc>
          <w:tcPr>
            <w:tcW w:w="2076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有效的治理了中小河流、有效的完成小型病险水库除险加固工作。完成：优</w:t>
            </w:r>
          </w:p>
        </w:tc>
      </w:tr>
      <w:tr w:rsidR="00EB5932">
        <w:trPr>
          <w:trHeight w:val="1363"/>
        </w:trPr>
        <w:tc>
          <w:tcPr>
            <w:tcW w:w="2012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可持续发展影响</w:t>
            </w:r>
          </w:p>
        </w:tc>
        <w:tc>
          <w:tcPr>
            <w:tcW w:w="241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确保人民群众生命安全确保工农业生产和商贸流通，确保社会大局和谐稳定</w:t>
            </w:r>
          </w:p>
        </w:tc>
        <w:tc>
          <w:tcPr>
            <w:tcW w:w="2076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023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通过此项目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确保了人民群众生命安全确保了工农业生产和商贸流通，确保； 社会大局和谐稳定。完成：优</w:t>
            </w:r>
          </w:p>
        </w:tc>
      </w:tr>
      <w:tr w:rsidR="00EB5932">
        <w:trPr>
          <w:trHeight w:val="675"/>
        </w:trPr>
        <w:tc>
          <w:tcPr>
            <w:tcW w:w="2012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服务对象满意度</w:t>
            </w:r>
          </w:p>
        </w:tc>
        <w:tc>
          <w:tcPr>
            <w:tcW w:w="2411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群众对象满意度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z w:val="21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2076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023" w:type="dxa"/>
            <w:vAlign w:val="center"/>
          </w:tcPr>
          <w:p w:rsidR="00EB5932" w:rsidRDefault="00634B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100%</w:t>
            </w:r>
          </w:p>
        </w:tc>
      </w:tr>
    </w:tbl>
    <w:p w:rsidR="00EB5932" w:rsidRDefault="00EB5932">
      <w:pPr>
        <w:widowControl w:val="0"/>
        <w:adjustRightInd/>
        <w:snapToGrid/>
        <w:spacing w:after="0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经济效益指标、社会效益指标、可持续发展影响指标和服务对象满意度指标全部完成。</w:t>
      </w:r>
    </w:p>
    <w:p w:rsidR="00EB5932" w:rsidRDefault="00EB5932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 w:cs="宋体"/>
          <w:color w:val="000000"/>
          <w:sz w:val="28"/>
          <w:szCs w:val="28"/>
        </w:rPr>
      </w:pPr>
    </w:p>
    <w:p w:rsidR="00EB5932" w:rsidRDefault="00634BAE">
      <w:pPr>
        <w:widowControl w:val="0"/>
        <w:numPr>
          <w:ilvl w:val="0"/>
          <w:numId w:val="2"/>
        </w:numPr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自评结论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（一）自评结论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豹澥街道办事处2017年水利项目已顺利完成，项目立项依据充分；项目财政资金按时到位；项目的实施组织有序，能够明确人员对项目的各项具体工作，程序到位；财务管理制度得到有效执行；项目资金单独核算，资金的拨付有完整的审批程序和手续。项目的产出达到预期的目标，项目效果良好，项目受益对象满意度较高，项目的绩效目标完全实现。</w:t>
      </w:r>
      <w:bookmarkStart w:id="0" w:name="_GoBack"/>
      <w:bookmarkEnd w:id="0"/>
    </w:p>
    <w:p w:rsidR="00EB5932" w:rsidRDefault="00634BAE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经综合分析本项目评分得分为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88</w:t>
      </w:r>
      <w:r>
        <w:rPr>
          <w:rFonts w:ascii="宋体" w:eastAsia="宋体" w:hAnsi="宋体" w:cs="宋体" w:hint="eastAsia"/>
          <w:sz w:val="28"/>
          <w:szCs w:val="28"/>
        </w:rPr>
        <w:t>分，评分结果级别为：良。各项指标得分情况如下：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17"/>
        <w:gridCol w:w="1766"/>
        <w:gridCol w:w="1766"/>
        <w:gridCol w:w="1766"/>
        <w:gridCol w:w="2207"/>
      </w:tblGrid>
      <w:tr w:rsidR="00EB5932">
        <w:trPr>
          <w:trHeight w:hRule="exact" w:val="454"/>
        </w:trPr>
        <w:tc>
          <w:tcPr>
            <w:tcW w:w="1017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分值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评价得分</w:t>
            </w:r>
          </w:p>
        </w:tc>
        <w:tc>
          <w:tcPr>
            <w:tcW w:w="2207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评分结果级别</w:t>
            </w:r>
          </w:p>
        </w:tc>
      </w:tr>
      <w:tr w:rsidR="00EB5932">
        <w:trPr>
          <w:trHeight w:hRule="exact" w:val="454"/>
        </w:trPr>
        <w:tc>
          <w:tcPr>
            <w:tcW w:w="1017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投入管理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16.00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16.00</w:t>
            </w:r>
          </w:p>
        </w:tc>
        <w:tc>
          <w:tcPr>
            <w:tcW w:w="2207" w:type="dxa"/>
            <w:vMerge w:val="restart"/>
            <w:vAlign w:val="center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</w:t>
            </w:r>
          </w:p>
        </w:tc>
      </w:tr>
      <w:tr w:rsidR="00EB5932">
        <w:trPr>
          <w:trHeight w:hRule="exact" w:val="454"/>
        </w:trPr>
        <w:tc>
          <w:tcPr>
            <w:tcW w:w="1017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过程管理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24.00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19.00</w:t>
            </w:r>
          </w:p>
        </w:tc>
        <w:tc>
          <w:tcPr>
            <w:tcW w:w="2207" w:type="dxa"/>
            <w:vMerge/>
            <w:vAlign w:val="center"/>
          </w:tcPr>
          <w:p w:rsidR="00EB5932" w:rsidRDefault="00EB593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5932">
        <w:trPr>
          <w:trHeight w:hRule="exact" w:val="454"/>
        </w:trPr>
        <w:tc>
          <w:tcPr>
            <w:tcW w:w="1017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项目绩效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60.00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53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.00</w:t>
            </w:r>
          </w:p>
        </w:tc>
        <w:tc>
          <w:tcPr>
            <w:tcW w:w="2207" w:type="dxa"/>
            <w:vMerge/>
            <w:vAlign w:val="center"/>
          </w:tcPr>
          <w:p w:rsidR="00EB5932" w:rsidRDefault="00EB593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B5932">
        <w:trPr>
          <w:trHeight w:hRule="exact" w:val="454"/>
        </w:trPr>
        <w:tc>
          <w:tcPr>
            <w:tcW w:w="2783" w:type="dxa"/>
            <w:gridSpan w:val="2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合计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100.00</w:t>
            </w:r>
          </w:p>
        </w:tc>
        <w:tc>
          <w:tcPr>
            <w:tcW w:w="1766" w:type="dxa"/>
            <w:vAlign w:val="bottom"/>
          </w:tcPr>
          <w:p w:rsidR="00EB5932" w:rsidRDefault="00634BA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88.00</w:t>
            </w:r>
          </w:p>
        </w:tc>
        <w:tc>
          <w:tcPr>
            <w:tcW w:w="2207" w:type="dxa"/>
            <w:vMerge/>
            <w:vAlign w:val="center"/>
          </w:tcPr>
          <w:p w:rsidR="00EB5932" w:rsidRDefault="00EB5932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B5932" w:rsidRDefault="00EB5932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kern w:val="2"/>
          <w:sz w:val="28"/>
          <w:szCs w:val="28"/>
        </w:rPr>
      </w:pP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（二）主要经验，存在的问题和改进措施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1.主要经验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（1）项目按计划实施，且按时完成项目。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（2）项目的实施，组织有序，能够明确人员对项目的各项具体工作，程序到位。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（3）项目资金使用符合程序，会计核算规范。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2.存在的问题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（1）水利项目实际使用的维护经费受全年气候等多种不确定因素的影响，很难严格按照年初的预算项目执行。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（2）水利管理权责不够明确。对目前已经建好的农田水利设施管理制度不够完善，对农田水利设施缺少必要的保养与改造，没有设立专门监督水利设施安全运行和管理养护的监督部门，常常出现</w:t>
      </w: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一些设施还没有达到使用年限就已经老化失修、锈蚀严重等问题，严重影响了该设施的使用寿命。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3.改进措施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（1）因水利项目实际使用资金具有较大不确定性，建议年初预算可以采用浮动预算的机制，即按照上年预算情况结合本年实际确定一个预算数据和浮动的比率。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（2）明确水利设施管理权责，建立专门的监督部门监督水利设施安全运行和管理养护。</w:t>
      </w:r>
    </w:p>
    <w:p w:rsidR="00EB5932" w:rsidRDefault="00634BA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（3）对农田水利设施的维护与改造应常态化，避免出现年久失修等影响设施使用寿命的情况。</w:t>
      </w:r>
    </w:p>
    <w:sectPr w:rsidR="00EB5932" w:rsidSect="00EB5932">
      <w:footerReference w:type="default" r:id="rId9"/>
      <w:pgSz w:w="11906" w:h="16838"/>
      <w:pgMar w:top="1440" w:right="1800" w:bottom="144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C5D" w:rsidRDefault="00D91C5D" w:rsidP="00EB5932">
      <w:pPr>
        <w:spacing w:after="0"/>
      </w:pPr>
      <w:r>
        <w:separator/>
      </w:r>
    </w:p>
  </w:endnote>
  <w:endnote w:type="continuationSeparator" w:id="1">
    <w:p w:rsidR="00D91C5D" w:rsidRDefault="00D91C5D" w:rsidP="00EB593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创艺简标宋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932" w:rsidRDefault="0047466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EB5932" w:rsidRDefault="0047466B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634BAE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B188D">
                  <w:rPr>
                    <w:noProof/>
                  </w:rP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C5D" w:rsidRDefault="00D91C5D" w:rsidP="00EB5932">
      <w:pPr>
        <w:spacing w:after="0"/>
      </w:pPr>
      <w:r>
        <w:separator/>
      </w:r>
    </w:p>
  </w:footnote>
  <w:footnote w:type="continuationSeparator" w:id="1">
    <w:p w:rsidR="00D91C5D" w:rsidRDefault="00D91C5D" w:rsidP="00EB593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932" w:rsidRDefault="00EB593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5A2C55"/>
    <w:multiLevelType w:val="singleLevel"/>
    <w:tmpl w:val="F25A2C5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38B95F"/>
    <w:multiLevelType w:val="singleLevel"/>
    <w:tmpl w:val="5938B95F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72ED"/>
    <w:rsid w:val="0001772C"/>
    <w:rsid w:val="000956FF"/>
    <w:rsid w:val="00146167"/>
    <w:rsid w:val="00172A27"/>
    <w:rsid w:val="001836CF"/>
    <w:rsid w:val="001D035B"/>
    <w:rsid w:val="00201ECE"/>
    <w:rsid w:val="00255FCD"/>
    <w:rsid w:val="00262EFC"/>
    <w:rsid w:val="00271925"/>
    <w:rsid w:val="002D1D0B"/>
    <w:rsid w:val="002E21C0"/>
    <w:rsid w:val="00312E59"/>
    <w:rsid w:val="00323B43"/>
    <w:rsid w:val="00370F22"/>
    <w:rsid w:val="0037538F"/>
    <w:rsid w:val="003C33F2"/>
    <w:rsid w:val="003D37D8"/>
    <w:rsid w:val="00426133"/>
    <w:rsid w:val="00430421"/>
    <w:rsid w:val="004358AB"/>
    <w:rsid w:val="004407E6"/>
    <w:rsid w:val="004474B4"/>
    <w:rsid w:val="0046091D"/>
    <w:rsid w:val="0047466B"/>
    <w:rsid w:val="004D7D65"/>
    <w:rsid w:val="00511E86"/>
    <w:rsid w:val="00533C17"/>
    <w:rsid w:val="00556614"/>
    <w:rsid w:val="005B449F"/>
    <w:rsid w:val="005C057F"/>
    <w:rsid w:val="0061044F"/>
    <w:rsid w:val="00634BAE"/>
    <w:rsid w:val="00651C31"/>
    <w:rsid w:val="006A2012"/>
    <w:rsid w:val="0082633A"/>
    <w:rsid w:val="00836EB3"/>
    <w:rsid w:val="00857343"/>
    <w:rsid w:val="008B7726"/>
    <w:rsid w:val="008C0053"/>
    <w:rsid w:val="00915F22"/>
    <w:rsid w:val="00924366"/>
    <w:rsid w:val="009554FA"/>
    <w:rsid w:val="009616CE"/>
    <w:rsid w:val="00A067A3"/>
    <w:rsid w:val="00A374EA"/>
    <w:rsid w:val="00A51A73"/>
    <w:rsid w:val="00AF6F28"/>
    <w:rsid w:val="00B03154"/>
    <w:rsid w:val="00B45745"/>
    <w:rsid w:val="00B53446"/>
    <w:rsid w:val="00B74475"/>
    <w:rsid w:val="00BB188D"/>
    <w:rsid w:val="00BB59F6"/>
    <w:rsid w:val="00BC40AE"/>
    <w:rsid w:val="00C80834"/>
    <w:rsid w:val="00CA7085"/>
    <w:rsid w:val="00CC3D9A"/>
    <w:rsid w:val="00D31D50"/>
    <w:rsid w:val="00D5135D"/>
    <w:rsid w:val="00D91C5D"/>
    <w:rsid w:val="00E0108E"/>
    <w:rsid w:val="00E1028F"/>
    <w:rsid w:val="00E31945"/>
    <w:rsid w:val="00E35B29"/>
    <w:rsid w:val="00E734A0"/>
    <w:rsid w:val="00EB5932"/>
    <w:rsid w:val="00F07312"/>
    <w:rsid w:val="00F32EE5"/>
    <w:rsid w:val="00F33C26"/>
    <w:rsid w:val="00F51E42"/>
    <w:rsid w:val="00F555B9"/>
    <w:rsid w:val="00F60A02"/>
    <w:rsid w:val="00F71A1D"/>
    <w:rsid w:val="00FC05EF"/>
    <w:rsid w:val="00FC3855"/>
    <w:rsid w:val="00FC4499"/>
    <w:rsid w:val="01520C5C"/>
    <w:rsid w:val="01A569BB"/>
    <w:rsid w:val="02086254"/>
    <w:rsid w:val="03264BDD"/>
    <w:rsid w:val="03C35576"/>
    <w:rsid w:val="05581275"/>
    <w:rsid w:val="08EB277F"/>
    <w:rsid w:val="099C3725"/>
    <w:rsid w:val="0CB00426"/>
    <w:rsid w:val="13054149"/>
    <w:rsid w:val="136A3415"/>
    <w:rsid w:val="13EC7688"/>
    <w:rsid w:val="14C72396"/>
    <w:rsid w:val="15323C10"/>
    <w:rsid w:val="15AB7E28"/>
    <w:rsid w:val="15B35816"/>
    <w:rsid w:val="15DD3784"/>
    <w:rsid w:val="16C70060"/>
    <w:rsid w:val="20C93C80"/>
    <w:rsid w:val="216B6B00"/>
    <w:rsid w:val="22420288"/>
    <w:rsid w:val="27D81005"/>
    <w:rsid w:val="28DE383B"/>
    <w:rsid w:val="2AF7070A"/>
    <w:rsid w:val="2D14105F"/>
    <w:rsid w:val="339E26D7"/>
    <w:rsid w:val="341A36C5"/>
    <w:rsid w:val="359100F2"/>
    <w:rsid w:val="37570165"/>
    <w:rsid w:val="40C33E66"/>
    <w:rsid w:val="44132707"/>
    <w:rsid w:val="46C6585F"/>
    <w:rsid w:val="4C1E286A"/>
    <w:rsid w:val="4DA20E6D"/>
    <w:rsid w:val="56824E7D"/>
    <w:rsid w:val="56C32683"/>
    <w:rsid w:val="58BB33C1"/>
    <w:rsid w:val="5AD2333D"/>
    <w:rsid w:val="5B3F5114"/>
    <w:rsid w:val="5FFE53B4"/>
    <w:rsid w:val="62272D70"/>
    <w:rsid w:val="67B34FBF"/>
    <w:rsid w:val="682B2575"/>
    <w:rsid w:val="68981A3A"/>
    <w:rsid w:val="6D980B48"/>
    <w:rsid w:val="6D9F7E66"/>
    <w:rsid w:val="6EF533AA"/>
    <w:rsid w:val="72D85C36"/>
    <w:rsid w:val="72F83850"/>
    <w:rsid w:val="74440737"/>
    <w:rsid w:val="78700F16"/>
    <w:rsid w:val="789649BF"/>
    <w:rsid w:val="7EFE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32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EB5932"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rsid w:val="00EB593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EB59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EB5932"/>
    <w:pPr>
      <w:widowControl w:val="0"/>
      <w:adjustRightInd/>
      <w:snapToGrid/>
      <w:spacing w:before="100" w:beforeAutospacing="1" w:after="100" w:afterAutospacing="1"/>
    </w:pPr>
    <w:rPr>
      <w:rFonts w:ascii="Calibri" w:eastAsia="宋体" w:hAnsi="Calibri"/>
      <w:sz w:val="24"/>
      <w:szCs w:val="24"/>
    </w:rPr>
  </w:style>
  <w:style w:type="character" w:styleId="a7">
    <w:name w:val="page number"/>
    <w:basedOn w:val="a0"/>
    <w:qFormat/>
    <w:rsid w:val="00EB5932"/>
  </w:style>
  <w:style w:type="character" w:customStyle="1" w:styleId="Char1">
    <w:name w:val="页眉 Char"/>
    <w:basedOn w:val="a0"/>
    <w:link w:val="a5"/>
    <w:uiPriority w:val="99"/>
    <w:semiHidden/>
    <w:qFormat/>
    <w:locked/>
    <w:rsid w:val="00EB5932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EB5932"/>
    <w:rPr>
      <w:rFonts w:ascii="Tahoma" w:hAnsi="Tahoma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EB5932"/>
    <w:rPr>
      <w:rFonts w:ascii="Tahoma" w:hAnsi="Tahoma" w:cs="Times New Roman"/>
    </w:rPr>
  </w:style>
  <w:style w:type="paragraph" w:customStyle="1" w:styleId="1">
    <w:name w:val="列出段落1"/>
    <w:basedOn w:val="a"/>
    <w:uiPriority w:val="99"/>
    <w:qFormat/>
    <w:rsid w:val="00EB5932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10">
    <w:name w:val="列出段落1"/>
    <w:basedOn w:val="a"/>
    <w:uiPriority w:val="99"/>
    <w:qFormat/>
    <w:rsid w:val="00EB5932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2">
    <w:name w:val="列出段落2"/>
    <w:basedOn w:val="a"/>
    <w:uiPriority w:val="99"/>
    <w:qFormat/>
    <w:rsid w:val="00EB5932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character" w:customStyle="1" w:styleId="font11">
    <w:name w:val="font11"/>
    <w:basedOn w:val="a0"/>
    <w:qFormat/>
    <w:rsid w:val="00EB5932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34</cp:revision>
  <cp:lastPrinted>2018-05-15T08:40:00Z</cp:lastPrinted>
  <dcterms:created xsi:type="dcterms:W3CDTF">2008-09-11T17:20:00Z</dcterms:created>
  <dcterms:modified xsi:type="dcterms:W3CDTF">2018-06-04T02:10:00Z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