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武汉东湖新技术开发区预算项目绩效自评报告</w:t>
      </w:r>
    </w:p>
    <w:p>
      <w:pPr>
        <w:spacing w:line="360" w:lineRule="auto"/>
        <w:jc w:val="both"/>
        <w:rPr>
          <w:rFonts w:ascii="宋体" w:hAnsi="宋体" w:cs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 xml:space="preserve">     项目名称：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</w:rPr>
        <w:t>社会保障和就业项目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  <w:lang w:val="en-US" w:eastAsia="zh-CN"/>
        </w:rPr>
        <w:t xml:space="preserve">       </w:t>
      </w:r>
    </w:p>
    <w:p>
      <w:pPr>
        <w:rPr>
          <w:rFonts w:asciiTheme="minorEastAsia" w:hAnsiTheme="minorEastAsia" w:eastAsiaTheme="minorEastAsia" w:cstheme="minorEastAsia"/>
          <w:b/>
          <w:sz w:val="30"/>
          <w:szCs w:val="30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 xml:space="preserve">     项目单位：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</w:rPr>
        <w:t xml:space="preserve">  东湖新技术开发区豹澥街道办事处</w:t>
      </w:r>
    </w:p>
    <w:p>
      <w:pP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 xml:space="preserve">     区财政局主管业务处室：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</w:rPr>
        <w:t xml:space="preserve">行财科 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</w:rPr>
        <w:t xml:space="preserve">  </w:t>
      </w:r>
    </w:p>
    <w:p>
      <w:pPr>
        <w:ind w:firstLine="744" w:firstLineChars="247"/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>评价机构：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</w:rPr>
        <w:t>武汉真道会计师事务有限公司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u w:val="single"/>
          <w:lang w:val="en-US" w:eastAsia="zh-CN"/>
        </w:rPr>
        <w:t xml:space="preserve">   </w:t>
      </w: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</w:p>
    <w:p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</w:p>
    <w:p>
      <w:pPr>
        <w:jc w:val="center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2018年5月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b/>
          <w:sz w:val="32"/>
          <w:szCs w:val="32"/>
        </w:rPr>
        <w:sectPr>
          <w:headerReference r:id="rId3" w:type="default"/>
          <w:pgSz w:w="11906" w:h="16838"/>
          <w:pgMar w:top="1440" w:right="1800" w:bottom="1440" w:left="1800" w:header="708" w:footer="708" w:gutter="0"/>
          <w:cols w:space="708" w:num="1"/>
          <w:docGrid w:linePitch="360" w:charSpace="0"/>
        </w:sectPr>
      </w:pP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武汉东湖新技术开发区豹澥街道办事处2017年社会保障和就业项目经费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绩效自评报告</w:t>
      </w:r>
    </w:p>
    <w:p>
      <w:pPr>
        <w:pStyle w:val="13"/>
        <w:spacing w:line="360" w:lineRule="auto"/>
        <w:ind w:firstLine="0" w:firstLineChars="0"/>
        <w:rPr>
          <w:rFonts w:ascii="宋体" w:hAnsi="宋体"/>
          <w:b/>
          <w:sz w:val="28"/>
          <w:szCs w:val="28"/>
        </w:rPr>
      </w:pPr>
    </w:p>
    <w:p>
      <w:pPr>
        <w:pStyle w:val="13"/>
        <w:spacing w:line="360" w:lineRule="auto"/>
        <w:ind w:firstLine="0" w:firstLineChars="0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一、项目基本情况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ascii="宋体" w:hAnsi="宋体" w:eastAsia="宋体"/>
          <w:kern w:val="2"/>
          <w:sz w:val="28"/>
          <w:szCs w:val="28"/>
        </w:rPr>
        <w:t>(</w:t>
      </w:r>
      <w:r>
        <w:rPr>
          <w:rFonts w:hint="eastAsia" w:ascii="宋体" w:hAnsi="宋体" w:eastAsia="宋体"/>
          <w:kern w:val="2"/>
          <w:sz w:val="28"/>
          <w:szCs w:val="28"/>
        </w:rPr>
        <w:t>一</w:t>
      </w:r>
      <w:r>
        <w:rPr>
          <w:rFonts w:ascii="宋体" w:hAnsi="宋体" w:eastAsia="宋体"/>
          <w:kern w:val="2"/>
          <w:sz w:val="28"/>
          <w:szCs w:val="28"/>
        </w:rPr>
        <w:t>)</w:t>
      </w:r>
      <w:r>
        <w:rPr>
          <w:rFonts w:hint="eastAsia" w:ascii="宋体" w:hAnsi="宋体" w:eastAsia="宋体"/>
          <w:kern w:val="2"/>
          <w:sz w:val="28"/>
          <w:szCs w:val="28"/>
        </w:rPr>
        <w:t>项目概况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豹澥街道办事处为了落实社会保障和就业事务，加强基层社区组织建设，服务居民、惠及民生，按照省市区有关政策，对豹澥街道办事处社会保障和就业经费予以保障。社会保障和就业经费用于解决社区居民（村民）最关心、最直接、最现实的各类民生问题的专项工资（如农村道路、环境卫生、公共活动场所建设等等）开支；对公益性岗位人员按编制和规定标准发放工资、补贴，为社会保障工作提供组织、人员和经费保证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ascii="宋体" w:hAnsi="宋体" w:eastAsia="宋体"/>
          <w:kern w:val="2"/>
          <w:sz w:val="28"/>
          <w:szCs w:val="28"/>
        </w:rPr>
        <w:t>201</w:t>
      </w:r>
      <w:r>
        <w:rPr>
          <w:rFonts w:hint="eastAsia" w:ascii="宋体" w:hAnsi="宋体" w:eastAsia="宋体"/>
          <w:kern w:val="2"/>
          <w:sz w:val="28"/>
          <w:szCs w:val="28"/>
        </w:rPr>
        <w:t>7年豹澥街社会保障和就业项目实际支出1276.44万元。社会保障和就业项目完成了相关目标任务。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ascii="宋体" w:hAnsi="宋体" w:eastAsia="宋体"/>
          <w:kern w:val="2"/>
          <w:sz w:val="28"/>
          <w:szCs w:val="28"/>
        </w:rPr>
        <w:t>(</w:t>
      </w:r>
      <w:r>
        <w:rPr>
          <w:rFonts w:hint="eastAsia" w:ascii="宋体" w:hAnsi="宋体" w:eastAsia="宋体"/>
          <w:kern w:val="2"/>
          <w:sz w:val="28"/>
          <w:szCs w:val="28"/>
        </w:rPr>
        <w:t>二</w:t>
      </w:r>
      <w:r>
        <w:rPr>
          <w:rFonts w:ascii="宋体" w:hAnsi="宋体" w:eastAsia="宋体"/>
          <w:kern w:val="2"/>
          <w:sz w:val="28"/>
          <w:szCs w:val="28"/>
        </w:rPr>
        <w:t>)</w:t>
      </w:r>
      <w:r>
        <w:rPr>
          <w:rFonts w:hint="eastAsia" w:ascii="宋体" w:hAnsi="宋体" w:eastAsia="宋体"/>
          <w:kern w:val="2"/>
          <w:sz w:val="28"/>
          <w:szCs w:val="28"/>
        </w:rPr>
        <w:t>项目预算绩效目标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项目总目标：加强基层社区组织建设，落实社会保障政策，服务居民、惠及民生，进一步促进豹澥街经济社会又快又好发展。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具体绩效目标分解如下：</w:t>
      </w:r>
    </w:p>
    <w:p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产出目标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数量指标：社区工作者50人、社区工作者社保补贴标准959.45元/人/年、社区网格化管理员31人、社区网格化管理员社保补贴标准959.45元/人/年、社区岗位补贴（正职）5人、社区岗位补贴(正职）标准44280元/人/年、社区岗位补贴（副职）8日人、社区岗位补贴(副职）标准39570元/人/年、90-99岁老人生活补贴90人、90-99岁老人生活补贴标准100元/人/年、惠民项目资金使用完成率100%；质量指标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资金使用合规率98%、投诉率低于5%、上门通知网格用人单位报收率95%；时效指标：及时率98%；成本指标：实际发生金额小于预算金额</w:t>
      </w:r>
      <w:r>
        <w:rPr>
          <w:rFonts w:hint="eastAsia" w:ascii="宋体" w:hAnsi="宋体" w:eastAsia="宋体"/>
          <w:kern w:val="2"/>
          <w:sz w:val="28"/>
          <w:szCs w:val="28"/>
        </w:rPr>
        <w:t>。</w:t>
      </w:r>
    </w:p>
    <w:p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效果目标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经济效益：减轻农村集体经济负担；社会效益：劳动保障法律法规知晓率95%；可持续发展影响：加大民生投入，提升居民幸福指数，维护社会稳定；服务对象满意度：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群众满意度</w:t>
      </w:r>
      <w:r>
        <w:rPr>
          <w:rFonts w:hint="eastAsia" w:ascii="宋体" w:hAnsi="宋体" w:eastAsia="宋体"/>
          <w:kern w:val="2"/>
          <w:sz w:val="28"/>
          <w:szCs w:val="28"/>
        </w:rPr>
        <w:t>100%。</w:t>
      </w:r>
    </w:p>
    <w:p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/>
          <w:b/>
          <w:bCs/>
          <w:kern w:val="2"/>
          <w:sz w:val="28"/>
          <w:szCs w:val="28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/>
          <w:b/>
          <w:bCs/>
          <w:kern w:val="2"/>
          <w:sz w:val="28"/>
          <w:szCs w:val="28"/>
        </w:rPr>
        <w:t>二、项目绩效分析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（一）项目管理情况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1.业务管理情况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（1）领导重视，机构健全。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豹澥街道坚持以人为本、科学发展观的原则，贯彻“多予、少取、放活”方针和关注民生的重要内容，从为维护农民群众的根本利益出发，从讲政治的高度切实将各项惠民资金落实到实处。指定由街道社会事务办负责此实施此项目，确定了业务主办人员，具体负责各项惠民政策的业务，严格按照省市相关要求和程序办理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（2）</w:t>
      </w:r>
      <w:r>
        <w:fldChar w:fldCharType="begin"/>
      </w:r>
      <w:r>
        <w:instrText xml:space="preserve"> HYPERLINK "http://www.cssyq.com/guizhangzhidu/" </w:instrText>
      </w:r>
      <w:r>
        <w:fldChar w:fldCharType="separate"/>
      </w:r>
      <w:r>
        <w:rPr>
          <w:rFonts w:hint="eastAsia" w:ascii="宋体" w:hAnsi="宋体" w:eastAsia="宋体"/>
          <w:kern w:val="2"/>
          <w:sz w:val="28"/>
          <w:szCs w:val="28"/>
        </w:rPr>
        <w:t>制度</w:t>
      </w:r>
      <w:r>
        <w:rPr>
          <w:rFonts w:hint="eastAsia" w:ascii="宋体" w:hAnsi="宋体" w:eastAsia="宋体"/>
          <w:kern w:val="2"/>
          <w:sz w:val="28"/>
          <w:szCs w:val="28"/>
        </w:rPr>
        <w:fldChar w:fldCharType="end"/>
      </w:r>
      <w:r>
        <w:rPr>
          <w:rFonts w:hint="eastAsia" w:ascii="宋体" w:hAnsi="宋体" w:eastAsia="宋体"/>
          <w:kern w:val="2"/>
          <w:sz w:val="28"/>
          <w:szCs w:val="28"/>
        </w:rPr>
        <w:t>健全，规范使用。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具体使用范围按照相关文件的精神的要求，在街道和社区党组织的领导和组织下遵循公开透明、及时便利的原则。社会事务办保管项目的相关基础资料。项目实施前报相关业务科室、分管领导审核，经街道工委会讨论批准后再实施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（3）运作规范，资料完善。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社区监督指导委员会负责项目实施和资金使用的全过程监督，街道党工委负责项目和资金的审核把关和指导实施。社区惠民项目资金的使用情况及时在社区公示栏进行公示，接受居民群众的监督。同时，加强社区惠民项目的政策宣传，及时总结和推广好的做法和典型事例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2.财务管理情况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2017年社会保障和就业项目年初预算626.77万元，年中追加了抚恤金115.31万元、退役安置3.43万元、社会福利59.99万元、残疾人事业74.27万元、最低生活保障382.66万元、特困人员救助供养0.28万元、临时救助11.46万元、优抚对象医疗补助3万元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实际到位1276.44万元，项目实际执行1276.44万元。经费支出</w:t>
      </w:r>
      <w:r>
        <w:rPr>
          <w:rFonts w:hint="eastAsia" w:ascii="宋体" w:hAnsi="宋体" w:eastAsia="宋体"/>
          <w:kern w:val="2"/>
          <w:sz w:val="28"/>
          <w:szCs w:val="28"/>
          <w:lang w:eastAsia="zh-CN"/>
        </w:rPr>
        <w:t>严格执行《豹澥街道办事处财务管理办法》的规定，</w:t>
      </w:r>
      <w:r>
        <w:rPr>
          <w:rFonts w:hint="eastAsia" w:ascii="宋体" w:hAnsi="宋体" w:eastAsia="宋体"/>
          <w:kern w:val="2"/>
          <w:sz w:val="28"/>
          <w:szCs w:val="28"/>
        </w:rPr>
        <w:t>按照先申请再审批后支付的原则进行，项目资金单独核算，资金的拨付有完整的审批程序和手续，中途绝不截留资金，对资金采取封闭式管理。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（二）项目绩效目标的完成情况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ascii="宋体" w:hAnsi="宋体" w:eastAsia="宋体"/>
          <w:kern w:val="2"/>
          <w:sz w:val="28"/>
          <w:szCs w:val="28"/>
        </w:rPr>
        <w:t>1.</w:t>
      </w:r>
      <w:r>
        <w:rPr>
          <w:rFonts w:hint="eastAsia" w:ascii="宋体" w:hAnsi="宋体" w:eastAsia="宋体"/>
          <w:kern w:val="2"/>
          <w:sz w:val="28"/>
          <w:szCs w:val="28"/>
        </w:rPr>
        <w:t>产出目标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688"/>
        <w:gridCol w:w="2328"/>
        <w:gridCol w:w="2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tblHeader/>
        </w:trPr>
        <w:tc>
          <w:tcPr>
            <w:tcW w:w="75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二级指标</w:t>
            </w:r>
          </w:p>
        </w:tc>
        <w:tc>
          <w:tcPr>
            <w:tcW w:w="2688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指标内容</w:t>
            </w:r>
          </w:p>
        </w:tc>
        <w:tc>
          <w:tcPr>
            <w:tcW w:w="2328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指标值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75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数量指标</w:t>
            </w:r>
          </w:p>
        </w:tc>
        <w:tc>
          <w:tcPr>
            <w:tcW w:w="26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社区工作者人数</w:t>
            </w:r>
          </w:p>
        </w:tc>
        <w:tc>
          <w:tcPr>
            <w:tcW w:w="23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目标值：50人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2017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共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社区工作者50人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社区工作者社保补贴标准</w:t>
            </w:r>
          </w:p>
        </w:tc>
        <w:tc>
          <w:tcPr>
            <w:tcW w:w="23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目标值：959.45元/人/年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社区工作者社保补贴严格按照959.45元/人/年的标准发放。完成100%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751" w:type="dxa"/>
            <w:vMerge w:val="continue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社区网格化管理员人数</w:t>
            </w:r>
          </w:p>
        </w:tc>
        <w:tc>
          <w:tcPr>
            <w:tcW w:w="23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目标值：31人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2017年实际有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社区网格化管理员人数31人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社区网格化管理员社保补贴标准</w:t>
            </w:r>
          </w:p>
        </w:tc>
        <w:tc>
          <w:tcPr>
            <w:tcW w:w="23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目标值：959.45元/人/年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社区网格化管理员社保补贴严格按照959.45元/人/年的标准发放。完成100%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751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社区岗位补贴（正职）人数</w:t>
            </w:r>
          </w:p>
        </w:tc>
        <w:tc>
          <w:tcPr>
            <w:tcW w:w="23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目标值：5人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2017年实际有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社区岗位补贴（正职）5人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社区岗位补贴(正职）标准</w:t>
            </w:r>
          </w:p>
        </w:tc>
        <w:tc>
          <w:tcPr>
            <w:tcW w:w="23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目标值：44280元/人/年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社区岗位补贴(正职）严格按照44280元/人/年的标准发放。完成100%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社区岗位补贴（副职）人数</w:t>
            </w:r>
          </w:p>
        </w:tc>
        <w:tc>
          <w:tcPr>
            <w:tcW w:w="23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目标值：8人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2017年实际有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社区岗位补贴（副职）8人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社区岗位补贴(副职）标准</w:t>
            </w:r>
          </w:p>
        </w:tc>
        <w:tc>
          <w:tcPr>
            <w:tcW w:w="23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目标值：39570元/人/年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社区岗位补贴(副职）严格按照39570元/人/年的标准发放。完成100%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90-99岁老人生活补贴人数</w:t>
            </w:r>
          </w:p>
        </w:tc>
        <w:tc>
          <w:tcPr>
            <w:tcW w:w="23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目标值：90人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2017年实际发放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90-99岁老人生活补贴113人。完成100%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90-99岁老人生活补贴标准</w:t>
            </w:r>
          </w:p>
        </w:tc>
        <w:tc>
          <w:tcPr>
            <w:tcW w:w="23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目标值：100元/人/年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90-99岁老人生活补贴严格按照100元/人/年的标准发放。完成100%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惠民项目资金使用完成率</w:t>
            </w:r>
          </w:p>
        </w:tc>
        <w:tc>
          <w:tcPr>
            <w:tcW w:w="23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目标值：100%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惠民项目资金使用完成率100%。完成100%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</w:trPr>
        <w:tc>
          <w:tcPr>
            <w:tcW w:w="751" w:type="dxa"/>
            <w:vMerge w:val="restart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质量指标</w:t>
            </w:r>
          </w:p>
        </w:tc>
        <w:tc>
          <w:tcPr>
            <w:tcW w:w="26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资金使用合规率</w:t>
            </w:r>
          </w:p>
        </w:tc>
        <w:tc>
          <w:tcPr>
            <w:tcW w:w="23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①项目资金使用是否符合相关的财务管理制度规定；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②相关经费发放是否按照国家相关规定标准发放。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用以反映和考核项目资金的规范运行情况。</w:t>
            </w:r>
          </w:p>
          <w:p>
            <w:pPr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目标值：98%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经费支出严格执行《豹澥街道办事处财务管理办法》的规定，按照先申请再审批后支付的原则进行，项目资金单独核算，资金的拨付有完整的审批程序和手续，中途绝不截留资金，对资金采取封闭式管理。资金使用完全合规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751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投诉率</w:t>
            </w:r>
          </w:p>
        </w:tc>
        <w:tc>
          <w:tcPr>
            <w:tcW w:w="23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目标值：低于5%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2017年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实际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投诉率3%。完成100%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751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上门通知网格用人单位报收率</w:t>
            </w:r>
          </w:p>
        </w:tc>
        <w:tc>
          <w:tcPr>
            <w:tcW w:w="23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目标值：95%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2017年实际上门通知网格用人单位报收率97%。完成100%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时效指标</w:t>
            </w:r>
          </w:p>
        </w:tc>
        <w:tc>
          <w:tcPr>
            <w:tcW w:w="2688" w:type="dxa"/>
            <w:vAlign w:val="center"/>
          </w:tcPr>
          <w:p>
            <w:pPr>
              <w:jc w:val="both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及时率</w:t>
            </w:r>
          </w:p>
        </w:tc>
        <w:tc>
          <w:tcPr>
            <w:tcW w:w="2328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目标值：98%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2017年实际及时率达99%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。完成100%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51" w:type="dxa"/>
            <w:vAlign w:val="center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成本指标</w:t>
            </w:r>
          </w:p>
        </w:tc>
        <w:tc>
          <w:tcPr>
            <w:tcW w:w="2688" w:type="dxa"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成本节约率</w:t>
            </w:r>
          </w:p>
        </w:tc>
        <w:tc>
          <w:tcPr>
            <w:tcW w:w="2328" w:type="dxa"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目标值：实际发生金额小于预算金额</w:t>
            </w:r>
          </w:p>
        </w:tc>
        <w:tc>
          <w:tcPr>
            <w:tcW w:w="275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预算金额1277.17万元，实际发生1276.44万元，节约0.73万元</w:t>
            </w:r>
          </w:p>
        </w:tc>
      </w:tr>
    </w:tbl>
    <w:p>
      <w:pPr>
        <w:widowControl w:val="0"/>
        <w:adjustRightInd/>
        <w:snapToGrid/>
        <w:spacing w:after="0"/>
        <w:ind w:firstLine="560" w:firstLineChars="200"/>
        <w:jc w:val="both"/>
        <w:rPr>
          <w:rFonts w:ascii="宋体" w:hAnsi="宋体" w:eastAsia="宋体" w:cs="宋体"/>
          <w:color w:val="000000"/>
          <w:sz w:val="28"/>
          <w:szCs w:val="28"/>
        </w:rPr>
      </w:pP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数量指标、质量指标、时效指标和成本指标全部完成。</w:t>
      </w:r>
    </w:p>
    <w:p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/>
          <w:kern w:val="2"/>
          <w:sz w:val="28"/>
          <w:szCs w:val="28"/>
        </w:rPr>
      </w:pP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2.效果目标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2100"/>
        <w:gridCol w:w="1620"/>
        <w:gridCol w:w="3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tblHeader/>
        </w:trPr>
        <w:tc>
          <w:tcPr>
            <w:tcW w:w="129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二级指标</w:t>
            </w:r>
          </w:p>
        </w:tc>
        <w:tc>
          <w:tcPr>
            <w:tcW w:w="2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指标内容</w:t>
            </w:r>
          </w:p>
        </w:tc>
        <w:tc>
          <w:tcPr>
            <w:tcW w:w="162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指标值</w:t>
            </w:r>
          </w:p>
        </w:tc>
        <w:tc>
          <w:tcPr>
            <w:tcW w:w="351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9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经济效益</w:t>
            </w:r>
          </w:p>
        </w:tc>
        <w:tc>
          <w:tcPr>
            <w:tcW w:w="2100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减轻农村集体经济负担</w:t>
            </w:r>
          </w:p>
        </w:tc>
        <w:tc>
          <w:tcPr>
            <w:tcW w:w="162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目标值：优良</w:t>
            </w:r>
          </w:p>
        </w:tc>
        <w:tc>
          <w:tcPr>
            <w:tcW w:w="351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通过实施该项目在一定程度上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减轻了农村集体经济负担。完成：优良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9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社会效益</w:t>
            </w:r>
          </w:p>
        </w:tc>
        <w:tc>
          <w:tcPr>
            <w:tcW w:w="2100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劳动保障法律法规知晓率</w:t>
            </w:r>
          </w:p>
        </w:tc>
        <w:tc>
          <w:tcPr>
            <w:tcW w:w="162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目标值：95%</w:t>
            </w:r>
          </w:p>
        </w:tc>
        <w:tc>
          <w:tcPr>
            <w:tcW w:w="351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通过不断的宣传教育工作，辖区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劳动保障法律法规知晓率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达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96%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9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可持续发展影响</w:t>
            </w:r>
          </w:p>
        </w:tc>
        <w:tc>
          <w:tcPr>
            <w:tcW w:w="2100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加大民生投入，提升居民幸福指数，维护社会稳定</w:t>
            </w:r>
          </w:p>
        </w:tc>
        <w:tc>
          <w:tcPr>
            <w:tcW w:w="162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目标值：优良</w:t>
            </w:r>
          </w:p>
        </w:tc>
        <w:tc>
          <w:tcPr>
            <w:tcW w:w="351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不断加大对社会弱势群体提供补助和抚恤力度、对特困人员进行安置供养、对退伍军人进行安置等工作的开展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提升了居民幸福指数，维护了社会稳定。完成：优良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9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服务对象满意度</w:t>
            </w:r>
          </w:p>
        </w:tc>
        <w:tc>
          <w:tcPr>
            <w:tcW w:w="2100" w:type="dxa"/>
            <w:vAlign w:val="center"/>
          </w:tcPr>
          <w:p>
            <w:pPr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群众满意率</w:t>
            </w:r>
          </w:p>
        </w:tc>
        <w:tc>
          <w:tcPr>
            <w:tcW w:w="162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目标值：100%</w:t>
            </w:r>
          </w:p>
        </w:tc>
        <w:tc>
          <w:tcPr>
            <w:tcW w:w="3511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通过社会保障和就业项目的实施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加强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基层社区组织建设，落实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社会保障政策，服务居民、惠及民生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的要求，群众非常满意，满意度为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100%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</w:tr>
    </w:tbl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经济效益指标、社会效益指标、可持续发展影响指标和服务对象满意度指标全部完成。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</w:p>
    <w:p>
      <w:pPr>
        <w:widowControl w:val="0"/>
        <w:numPr>
          <w:ilvl w:val="0"/>
          <w:numId w:val="2"/>
        </w:numPr>
        <w:adjustRightInd/>
        <w:snapToGrid/>
        <w:spacing w:after="0" w:line="360" w:lineRule="auto"/>
        <w:jc w:val="both"/>
        <w:rPr>
          <w:rFonts w:ascii="宋体" w:hAnsi="宋体" w:eastAsia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/>
          <w:b/>
          <w:bCs/>
          <w:kern w:val="2"/>
          <w:sz w:val="28"/>
          <w:szCs w:val="28"/>
        </w:rPr>
        <w:t>自评结论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（一）自评结论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豹澥街道办事处2017年社会保障和就业项目已顺利完成，项目立项依据充分，项目绩效目标设置基本合理；项目财政资金按时到位；项目的实施组织有序，能够明确人员对项目的各项具体工作，程序到位；财务管理制度得到有效执行；项目资金单独核算，资金的拨付有完整的审批程序和手续。项目的产出达到预期的目标，项目效果良好，项目受益对象满意度较高，项目的绩效目标全部实现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经综合分析本项目评分得分为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87</w:t>
      </w:r>
      <w:r>
        <w:rPr>
          <w:rFonts w:hint="eastAsia" w:ascii="宋体" w:hAnsi="宋体" w:eastAsia="宋体" w:cs="宋体"/>
          <w:sz w:val="28"/>
          <w:szCs w:val="28"/>
        </w:rPr>
        <w:t>分，评分结果级别为：良。各项指标得分情况如下：</w:t>
      </w:r>
    </w:p>
    <w:tbl>
      <w:tblPr>
        <w:tblStyle w:val="8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766"/>
        <w:gridCol w:w="1766"/>
        <w:gridCol w:w="1766"/>
        <w:gridCol w:w="22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tblHeader/>
        </w:trPr>
        <w:tc>
          <w:tcPr>
            <w:tcW w:w="1017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指标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分值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评价得分</w:t>
            </w:r>
          </w:p>
        </w:tc>
        <w:tc>
          <w:tcPr>
            <w:tcW w:w="2207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评分结果级别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17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投入管理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16.00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16.00</w:t>
            </w:r>
          </w:p>
        </w:tc>
        <w:tc>
          <w:tcPr>
            <w:tcW w:w="2207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17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过程管理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24.00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13.00</w:t>
            </w:r>
          </w:p>
        </w:tc>
        <w:tc>
          <w:tcPr>
            <w:tcW w:w="2207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17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项目绩效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60.00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58.00</w:t>
            </w:r>
          </w:p>
        </w:tc>
        <w:tc>
          <w:tcPr>
            <w:tcW w:w="2207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83" w:type="dxa"/>
            <w:gridSpan w:val="2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合计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100.00</w:t>
            </w:r>
          </w:p>
        </w:tc>
        <w:tc>
          <w:tcPr>
            <w:tcW w:w="1766" w:type="dxa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87.00</w:t>
            </w:r>
          </w:p>
        </w:tc>
        <w:tc>
          <w:tcPr>
            <w:tcW w:w="2207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/>
          <w:kern w:val="2"/>
          <w:sz w:val="28"/>
          <w:szCs w:val="28"/>
        </w:rPr>
      </w:pP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（二）主要经验，存在的问题和改进措施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1.主要经验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（1）项目按计划实施，且按时完成项目。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（2）项目的实施，组织有序，能够明确人员对项目的各项具体工作，程序到位。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（3）项目资金使用符合程序，会计核算规范。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2.存在的问题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（1）社会保障和就业工作人员数量配备不足。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街道设立专门服务场所或服务窗口，向劳动者和用人单位提供公共就业服务，并组织、指导、协调、监督社区、行政村平台开展公共就业服务工作，承担就业工作的基本职责，但工作内容多、专业性强，关系到社会保障体系的运行，关系到群众对政府工作的信任，只有配备数量足够的专职人员，才小能有效完成工作内容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（2）经费额度不足。</w:t>
      </w:r>
      <w:bookmarkStart w:id="0" w:name="_GoBack"/>
      <w:bookmarkEnd w:id="0"/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由于缺乏足够的人员和专门的机构设置，导致工作经费不足，影响工作的开展。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（3）工作人员缺乏专业指导和培训，影响工作质量。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由于社会保障和就业工作专业性较强，需要运用组织、管理、金融、社会、心理等各方面的知识，工作人员需要不断地进行学习和培训。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3.改进措施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（1）设置专职岗位，配备专职工作人员。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（2）拓宽经费渠道，保证充足的工作经费。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3）根据就业政策和工作要求的变化情况，制定培训规划，加强对基层工作人员的政策、业务和服务技能等培训，原则上对新上岗的人员要集中开展培训，对现有人员每年要至少进行一次岗位培训，全面推行劳动保障协理员职业资格培训鉴定工作。</w:t>
      </w:r>
    </w:p>
    <w:p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（4）加强业务学习，结合上年预算执行情况，充分考虑项目实施过程中的变化因素，努力提高预算编制水平。</w:t>
      </w:r>
    </w:p>
    <w:sectPr>
      <w:footerReference r:id="rId4" w:type="default"/>
      <w:pgSz w:w="11906" w:h="16838"/>
      <w:pgMar w:top="1440" w:right="1800" w:bottom="1440" w:left="1800" w:header="708" w:footer="708" w:gutter="0"/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7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5A2C55"/>
    <w:multiLevelType w:val="singleLevel"/>
    <w:tmpl w:val="F25A2C5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38B95F"/>
    <w:multiLevelType w:val="singleLevel"/>
    <w:tmpl w:val="5938B95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ED"/>
    <w:rsid w:val="0001772C"/>
    <w:rsid w:val="000956FF"/>
    <w:rsid w:val="00146167"/>
    <w:rsid w:val="00172A27"/>
    <w:rsid w:val="001836CF"/>
    <w:rsid w:val="001D035B"/>
    <w:rsid w:val="00201ECE"/>
    <w:rsid w:val="00255FCD"/>
    <w:rsid w:val="00262EFC"/>
    <w:rsid w:val="00271925"/>
    <w:rsid w:val="002D1D0B"/>
    <w:rsid w:val="002E21C0"/>
    <w:rsid w:val="00312E59"/>
    <w:rsid w:val="00323B43"/>
    <w:rsid w:val="00370F22"/>
    <w:rsid w:val="0037538F"/>
    <w:rsid w:val="003C33F2"/>
    <w:rsid w:val="003D37D8"/>
    <w:rsid w:val="00416E2D"/>
    <w:rsid w:val="00426133"/>
    <w:rsid w:val="00430421"/>
    <w:rsid w:val="004358AB"/>
    <w:rsid w:val="004407E6"/>
    <w:rsid w:val="004474B4"/>
    <w:rsid w:val="0046091D"/>
    <w:rsid w:val="004B6FC7"/>
    <w:rsid w:val="004D7D65"/>
    <w:rsid w:val="00511E86"/>
    <w:rsid w:val="00533C17"/>
    <w:rsid w:val="005B449F"/>
    <w:rsid w:val="005C057F"/>
    <w:rsid w:val="0061044F"/>
    <w:rsid w:val="00651C31"/>
    <w:rsid w:val="006A2012"/>
    <w:rsid w:val="00797C6B"/>
    <w:rsid w:val="0082633A"/>
    <w:rsid w:val="00836EB3"/>
    <w:rsid w:val="00857343"/>
    <w:rsid w:val="008B7726"/>
    <w:rsid w:val="008C0053"/>
    <w:rsid w:val="00915F22"/>
    <w:rsid w:val="00924366"/>
    <w:rsid w:val="00954551"/>
    <w:rsid w:val="009616CE"/>
    <w:rsid w:val="00A067A3"/>
    <w:rsid w:val="00A374EA"/>
    <w:rsid w:val="00A51A73"/>
    <w:rsid w:val="00AF6F28"/>
    <w:rsid w:val="00B03154"/>
    <w:rsid w:val="00B45745"/>
    <w:rsid w:val="00B53446"/>
    <w:rsid w:val="00B74475"/>
    <w:rsid w:val="00BB59F6"/>
    <w:rsid w:val="00BC3C90"/>
    <w:rsid w:val="00BC40AE"/>
    <w:rsid w:val="00C80834"/>
    <w:rsid w:val="00CA4B5F"/>
    <w:rsid w:val="00CA7085"/>
    <w:rsid w:val="00CC3D9A"/>
    <w:rsid w:val="00D31D50"/>
    <w:rsid w:val="00D5135D"/>
    <w:rsid w:val="00E0108E"/>
    <w:rsid w:val="00E1028F"/>
    <w:rsid w:val="00E31945"/>
    <w:rsid w:val="00E35B29"/>
    <w:rsid w:val="00E734A0"/>
    <w:rsid w:val="00F07312"/>
    <w:rsid w:val="00F32EE5"/>
    <w:rsid w:val="00F33C26"/>
    <w:rsid w:val="00F51E42"/>
    <w:rsid w:val="00F555B9"/>
    <w:rsid w:val="00F60A02"/>
    <w:rsid w:val="00F71A1D"/>
    <w:rsid w:val="00FC05EF"/>
    <w:rsid w:val="00FC3855"/>
    <w:rsid w:val="00FC4499"/>
    <w:rsid w:val="01A569BB"/>
    <w:rsid w:val="02086254"/>
    <w:rsid w:val="05581275"/>
    <w:rsid w:val="099C3725"/>
    <w:rsid w:val="0A0D5869"/>
    <w:rsid w:val="0B851F7D"/>
    <w:rsid w:val="0CB00426"/>
    <w:rsid w:val="115D6AA8"/>
    <w:rsid w:val="12BD2732"/>
    <w:rsid w:val="14C72396"/>
    <w:rsid w:val="153220B2"/>
    <w:rsid w:val="1575716E"/>
    <w:rsid w:val="15B35816"/>
    <w:rsid w:val="16C70060"/>
    <w:rsid w:val="216B6B00"/>
    <w:rsid w:val="220C0180"/>
    <w:rsid w:val="22420288"/>
    <w:rsid w:val="24271E80"/>
    <w:rsid w:val="26DD3C73"/>
    <w:rsid w:val="2C8548C7"/>
    <w:rsid w:val="2D14105F"/>
    <w:rsid w:val="2D7F0B63"/>
    <w:rsid w:val="339E26D7"/>
    <w:rsid w:val="341A36C5"/>
    <w:rsid w:val="3EAE3F9B"/>
    <w:rsid w:val="3ED14832"/>
    <w:rsid w:val="40C33E66"/>
    <w:rsid w:val="42800D42"/>
    <w:rsid w:val="44132707"/>
    <w:rsid w:val="486B3C4B"/>
    <w:rsid w:val="4B271E78"/>
    <w:rsid w:val="4C1E286A"/>
    <w:rsid w:val="56824E7D"/>
    <w:rsid w:val="569053B5"/>
    <w:rsid w:val="56C32683"/>
    <w:rsid w:val="5AD2333D"/>
    <w:rsid w:val="5AED1390"/>
    <w:rsid w:val="5FFE53B4"/>
    <w:rsid w:val="62272D70"/>
    <w:rsid w:val="657564A2"/>
    <w:rsid w:val="67B34FBF"/>
    <w:rsid w:val="682B2575"/>
    <w:rsid w:val="68981A3A"/>
    <w:rsid w:val="6CCB7E3C"/>
    <w:rsid w:val="6CCD4A67"/>
    <w:rsid w:val="6D980B48"/>
    <w:rsid w:val="6D9F7E66"/>
    <w:rsid w:val="6E4F0B99"/>
    <w:rsid w:val="72D85C36"/>
    <w:rsid w:val="72F83850"/>
    <w:rsid w:val="789649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qFormat/>
    <w:uiPriority w:val="99"/>
    <w:pPr>
      <w:ind w:left="100" w:leftChars="2500"/>
    </w:p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 w:val="0"/>
      <w:adjustRightInd/>
      <w:snapToGrid/>
      <w:spacing w:before="100" w:beforeAutospacing="1" w:after="100" w:afterAutospacing="1"/>
    </w:pPr>
    <w:rPr>
      <w:rFonts w:ascii="Calibri" w:hAnsi="Calibri" w:eastAsia="宋体"/>
      <w:sz w:val="24"/>
      <w:szCs w:val="24"/>
    </w:rPr>
  </w:style>
  <w:style w:type="character" w:styleId="7">
    <w:name w:val="page number"/>
    <w:basedOn w:val="6"/>
    <w:qFormat/>
    <w:uiPriority w:val="0"/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11">
    <w:name w:val="日期 Char"/>
    <w:basedOn w:val="6"/>
    <w:link w:val="2"/>
    <w:semiHidden/>
    <w:qFormat/>
    <w:locked/>
    <w:uiPriority w:val="99"/>
    <w:rPr>
      <w:rFonts w:ascii="Tahoma" w:hAnsi="Tahoma" w:cs="Times New Roman"/>
    </w:rPr>
  </w:style>
  <w:style w:type="paragraph" w:customStyle="1" w:styleId="12">
    <w:name w:val="列出段落1"/>
    <w:basedOn w:val="1"/>
    <w:qFormat/>
    <w:uiPriority w:val="99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/>
      <w:kern w:val="2"/>
      <w:sz w:val="21"/>
    </w:rPr>
  </w:style>
  <w:style w:type="paragraph" w:customStyle="1" w:styleId="13">
    <w:name w:val="列出段落11"/>
    <w:basedOn w:val="1"/>
    <w:qFormat/>
    <w:uiPriority w:val="99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/>
      <w:kern w:val="2"/>
      <w:sz w:val="21"/>
    </w:rPr>
  </w:style>
  <w:style w:type="paragraph" w:customStyle="1" w:styleId="14">
    <w:name w:val="列出段落2"/>
    <w:basedOn w:val="1"/>
    <w:qFormat/>
    <w:uiPriority w:val="99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/>
      <w:kern w:val="2"/>
      <w:sz w:val="21"/>
    </w:rPr>
  </w:style>
  <w:style w:type="character" w:customStyle="1" w:styleId="15">
    <w:name w:val="font1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574</Words>
  <Characters>3275</Characters>
  <Lines>27</Lines>
  <Paragraphs>7</Paragraphs>
  <TotalTime>3</TotalTime>
  <ScaleCrop>false</ScaleCrop>
  <LinksUpToDate>false</LinksUpToDate>
  <CharactersWithSpaces>3842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2018-05-15T08:40:00Z</cp:lastPrinted>
  <dcterms:modified xsi:type="dcterms:W3CDTF">2018-08-21T03:13:09Z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