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p>
    <w:p>
      <w:pPr>
        <w:jc w:val="center"/>
        <w:rPr>
          <w:b/>
          <w:sz w:val="52"/>
          <w:szCs w:val="52"/>
        </w:rPr>
      </w:pPr>
      <w:r>
        <w:rPr>
          <w:b/>
          <w:sz w:val="52"/>
          <w:szCs w:val="52"/>
        </w:rPr>
        <w:t>武汉东湖新技术开发区预算</w:t>
      </w:r>
    </w:p>
    <w:p>
      <w:pPr>
        <w:jc w:val="center"/>
        <w:rPr>
          <w:b/>
          <w:sz w:val="52"/>
          <w:szCs w:val="52"/>
        </w:rPr>
      </w:pPr>
      <w:r>
        <w:rPr>
          <w:b/>
          <w:sz w:val="52"/>
          <w:szCs w:val="52"/>
        </w:rPr>
        <w:t>项目绩效自评报告</w:t>
      </w:r>
    </w:p>
    <w:p/>
    <w:p/>
    <w:p/>
    <w:p/>
    <w:p/>
    <w:p/>
    <w:p/>
    <w:p/>
    <w:p>
      <w:pPr>
        <w:spacing w:line="480" w:lineRule="auto"/>
        <w:ind w:firstLine="643" w:firstLineChars="200"/>
        <w:rPr>
          <w:rFonts w:hint="eastAsia" w:eastAsiaTheme="minorEastAsia"/>
          <w:b/>
          <w:sz w:val="32"/>
          <w:szCs w:val="32"/>
          <w:u w:val="thick"/>
          <w:lang w:val="en-US" w:eastAsia="zh-CN"/>
        </w:rPr>
      </w:pPr>
      <w:r>
        <w:rPr>
          <w:rFonts w:hint="eastAsia"/>
          <w:b/>
          <w:sz w:val="32"/>
          <w:szCs w:val="32"/>
        </w:rPr>
        <w:t>项目名称：</w:t>
      </w:r>
      <w:r>
        <w:rPr>
          <w:rFonts w:hint="eastAsia"/>
          <w:b/>
          <w:sz w:val="32"/>
          <w:szCs w:val="32"/>
          <w:u w:val="thick"/>
          <w:lang w:eastAsia="zh-CN"/>
        </w:rPr>
        <w:t>公共服务经费</w:t>
      </w:r>
      <w:r>
        <w:rPr>
          <w:rFonts w:hint="eastAsia"/>
          <w:b/>
          <w:sz w:val="32"/>
          <w:szCs w:val="32"/>
          <w:u w:val="thick"/>
          <w:lang w:val="en-US" w:eastAsia="zh-CN"/>
        </w:rPr>
        <w:t xml:space="preserve"> </w:t>
      </w:r>
    </w:p>
    <w:p>
      <w:pPr>
        <w:spacing w:line="480" w:lineRule="auto"/>
        <w:ind w:firstLine="643" w:firstLineChars="200"/>
        <w:rPr>
          <w:b/>
          <w:sz w:val="32"/>
          <w:szCs w:val="32"/>
          <w:u w:val="thick"/>
        </w:rPr>
      </w:pPr>
      <w:r>
        <w:rPr>
          <w:rFonts w:hint="eastAsia"/>
          <w:b/>
          <w:sz w:val="32"/>
          <w:szCs w:val="32"/>
        </w:rPr>
        <w:t>项目单位：</w:t>
      </w:r>
      <w:r>
        <w:rPr>
          <w:rFonts w:hint="eastAsia"/>
          <w:b/>
          <w:sz w:val="32"/>
          <w:szCs w:val="32"/>
          <w:u w:val="thick"/>
        </w:rPr>
        <w:t>武汉东湖新技术开发区佛祖岭街道办事处</w:t>
      </w:r>
    </w:p>
    <w:p>
      <w:pPr>
        <w:spacing w:line="480" w:lineRule="auto"/>
        <w:ind w:firstLine="643" w:firstLineChars="200"/>
        <w:rPr>
          <w:b/>
          <w:sz w:val="32"/>
          <w:szCs w:val="32"/>
          <w:u w:val="thick"/>
        </w:rPr>
      </w:pPr>
      <w:r>
        <w:rPr>
          <w:rFonts w:hint="eastAsia"/>
          <w:b/>
          <w:sz w:val="32"/>
          <w:szCs w:val="32"/>
        </w:rPr>
        <w:t>主管部门：</w:t>
      </w:r>
      <w:r>
        <w:rPr>
          <w:rFonts w:hint="eastAsia"/>
          <w:b/>
          <w:sz w:val="32"/>
          <w:szCs w:val="32"/>
          <w:u w:val="thick"/>
        </w:rPr>
        <w:t xml:space="preserve">                 </w:t>
      </w:r>
      <w:r>
        <w:rPr>
          <w:rFonts w:hint="eastAsia"/>
          <w:b/>
          <w:sz w:val="32"/>
          <w:szCs w:val="32"/>
          <w:u w:val="thick"/>
          <w:lang w:val="en-US" w:eastAsia="zh-CN"/>
        </w:rPr>
        <w:t xml:space="preserve">         </w:t>
      </w:r>
      <w:r>
        <w:rPr>
          <w:rFonts w:hint="eastAsia"/>
          <w:b/>
          <w:sz w:val="32"/>
          <w:szCs w:val="32"/>
          <w:u w:val="thick"/>
        </w:rPr>
        <w:t xml:space="preserve">    （盖章）</w:t>
      </w:r>
    </w:p>
    <w:p>
      <w:pPr>
        <w:spacing w:line="480" w:lineRule="auto"/>
        <w:ind w:firstLine="643" w:firstLineChars="200"/>
        <w:rPr>
          <w:b/>
          <w:sz w:val="32"/>
          <w:szCs w:val="32"/>
          <w:u w:val="thick"/>
        </w:rPr>
      </w:pPr>
      <w:r>
        <w:rPr>
          <w:rFonts w:hint="eastAsia"/>
          <w:b/>
          <w:sz w:val="32"/>
          <w:szCs w:val="32"/>
        </w:rPr>
        <w:t>区财政局主管业务科室：</w:t>
      </w:r>
      <w:r>
        <w:rPr>
          <w:rFonts w:hint="eastAsia"/>
          <w:b/>
          <w:sz w:val="32"/>
          <w:szCs w:val="32"/>
          <w:u w:val="thick"/>
        </w:rPr>
        <w:t xml:space="preserve">      </w:t>
      </w:r>
      <w:r>
        <w:rPr>
          <w:rFonts w:hint="eastAsia"/>
          <w:b/>
          <w:sz w:val="32"/>
          <w:szCs w:val="32"/>
          <w:u w:val="thick"/>
          <w:lang w:val="en-US" w:eastAsia="zh-CN"/>
        </w:rPr>
        <w:t xml:space="preserve">          </w:t>
      </w:r>
      <w:r>
        <w:rPr>
          <w:rFonts w:hint="eastAsia"/>
          <w:b/>
          <w:sz w:val="32"/>
          <w:szCs w:val="32"/>
          <w:u w:val="thick"/>
        </w:rPr>
        <w:t xml:space="preserve">  （盖章）</w:t>
      </w:r>
    </w:p>
    <w:p>
      <w:pPr>
        <w:spacing w:line="480" w:lineRule="auto"/>
        <w:ind w:firstLine="643" w:firstLineChars="200"/>
        <w:rPr>
          <w:rFonts w:hint="eastAsia" w:eastAsiaTheme="minorEastAsia"/>
          <w:b/>
          <w:sz w:val="32"/>
          <w:szCs w:val="32"/>
          <w:u w:val="thick"/>
          <w:lang w:val="en-US" w:eastAsia="zh-CN"/>
        </w:rPr>
      </w:pPr>
      <w:r>
        <w:rPr>
          <w:rFonts w:hint="eastAsia"/>
          <w:b/>
          <w:sz w:val="32"/>
          <w:szCs w:val="32"/>
          <w:u w:val="none"/>
          <w:lang w:eastAsia="zh-CN"/>
        </w:rPr>
        <w:t>第三方服务机构</w:t>
      </w:r>
      <w:r>
        <w:rPr>
          <w:rFonts w:hint="eastAsia"/>
          <w:b/>
          <w:sz w:val="32"/>
          <w:szCs w:val="32"/>
          <w:u w:val="none"/>
          <w:lang w:val="en-US" w:eastAsia="zh-CN"/>
        </w:rPr>
        <w:t>：</w:t>
      </w:r>
      <w:r>
        <w:rPr>
          <w:rFonts w:hint="eastAsia"/>
          <w:b/>
          <w:sz w:val="32"/>
          <w:szCs w:val="32"/>
          <w:u w:val="thick"/>
          <w:lang w:val="en-US" w:eastAsia="zh-CN"/>
        </w:rPr>
        <w:t>武汉华莱士会计师事务所(普通合伙)</w:t>
      </w:r>
    </w:p>
    <w:p>
      <w:pPr>
        <w:spacing w:line="480" w:lineRule="auto"/>
        <w:rPr>
          <w:b/>
          <w:sz w:val="36"/>
          <w:szCs w:val="36"/>
        </w:rPr>
      </w:pPr>
    </w:p>
    <w:p>
      <w:pPr>
        <w:rPr>
          <w:b/>
        </w:rPr>
      </w:pPr>
    </w:p>
    <w:p>
      <w:pPr>
        <w:jc w:val="center"/>
        <w:rPr>
          <w:b/>
        </w:rPr>
      </w:pPr>
    </w:p>
    <w:p>
      <w:pPr>
        <w:jc w:val="center"/>
        <w:rPr>
          <w:b/>
        </w:rPr>
      </w:pPr>
    </w:p>
    <w:p>
      <w:pPr>
        <w:jc w:val="center"/>
        <w:rPr>
          <w:b/>
        </w:rPr>
      </w:pPr>
    </w:p>
    <w:p>
      <w:pPr>
        <w:jc w:val="center"/>
        <w:rPr>
          <w:b/>
          <w:sz w:val="36"/>
          <w:szCs w:val="36"/>
        </w:rPr>
      </w:pPr>
    </w:p>
    <w:p>
      <w:pPr>
        <w:jc w:val="center"/>
        <w:rPr>
          <w:b/>
          <w:sz w:val="36"/>
          <w:szCs w:val="36"/>
        </w:rPr>
      </w:pPr>
      <w:r>
        <w:rPr>
          <w:rFonts w:hint="eastAsia"/>
          <w:b/>
          <w:sz w:val="36"/>
          <w:szCs w:val="36"/>
        </w:rPr>
        <w:t>2018年 5月</w:t>
      </w:r>
    </w:p>
    <w:p>
      <w:pPr>
        <w:rPr>
          <w:sz w:val="36"/>
          <w:szCs w:val="36"/>
        </w:rPr>
      </w:pPr>
      <w:r>
        <w:rPr>
          <w:rFonts w:hint="eastAsia"/>
          <w:sz w:val="36"/>
          <w:szCs w:val="36"/>
        </w:rPr>
        <w:t xml:space="preserve">                             </w:t>
      </w:r>
    </w:p>
    <w:p>
      <w:pPr>
        <w:rPr>
          <w:sz w:val="36"/>
          <w:szCs w:val="36"/>
        </w:rPr>
      </w:pPr>
    </w:p>
    <w:p>
      <w:pPr>
        <w:pStyle w:val="12"/>
        <w:spacing w:line="360" w:lineRule="auto"/>
        <w:ind w:firstLine="482"/>
        <w:rPr>
          <w:rFonts w:ascii="Times New Roman" w:hAnsi="Times New Roman" w:cs="Times New Roman"/>
          <w:b/>
          <w:sz w:val="24"/>
          <w:szCs w:val="24"/>
        </w:rPr>
        <w:sectPr>
          <w:pgSz w:w="11906" w:h="16838"/>
          <w:pgMar w:top="1440" w:right="1800" w:bottom="1440" w:left="1800" w:header="851" w:footer="992" w:gutter="0"/>
          <w:pgNumType w:fmt="numberInDash"/>
          <w:cols w:space="425" w:num="1"/>
          <w:docGrid w:type="lines" w:linePitch="312" w:charSpace="0"/>
        </w:sectPr>
      </w:pPr>
    </w:p>
    <w:p>
      <w:pPr>
        <w:pStyle w:val="12"/>
        <w:spacing w:line="360" w:lineRule="auto"/>
        <w:ind w:firstLine="482"/>
        <w:rPr>
          <w:rFonts w:ascii="Times New Roman" w:hAnsi="Times New Roman" w:cs="Times New Roman"/>
          <w:b/>
          <w:sz w:val="24"/>
          <w:szCs w:val="24"/>
        </w:rPr>
      </w:pPr>
      <w:r>
        <w:rPr>
          <w:rFonts w:ascii="Times New Roman" w:hAnsi="Times New Roman" w:cs="Times New Roman"/>
          <w:b/>
          <w:sz w:val="24"/>
          <w:szCs w:val="24"/>
        </w:rPr>
        <w:t>一、</w:t>
      </w:r>
      <w:r>
        <w:rPr>
          <w:rFonts w:hint="eastAsia" w:ascii="Times New Roman" w:hAnsi="Times New Roman" w:cs="Times New Roman"/>
          <w:b/>
          <w:sz w:val="24"/>
          <w:szCs w:val="24"/>
        </w:rPr>
        <w:t>项目基本情况</w:t>
      </w:r>
    </w:p>
    <w:p>
      <w:pPr>
        <w:pStyle w:val="12"/>
        <w:spacing w:line="360" w:lineRule="auto"/>
        <w:ind w:firstLine="482"/>
        <w:rPr>
          <w:rFonts w:ascii="Times New Roman" w:hAnsi="Times New Roman" w:cs="Times New Roman"/>
          <w:b/>
          <w:sz w:val="24"/>
          <w:szCs w:val="24"/>
        </w:rPr>
      </w:pPr>
      <w:r>
        <w:rPr>
          <w:rFonts w:ascii="Times New Roman" w:hAnsi="Times New Roman" w:cs="Times New Roman"/>
          <w:b/>
          <w:sz w:val="24"/>
          <w:szCs w:val="24"/>
        </w:rPr>
        <w:t>（一）</w:t>
      </w:r>
      <w:r>
        <w:rPr>
          <w:rFonts w:hint="eastAsia" w:ascii="Times New Roman" w:hAnsi="Times New Roman" w:cs="Times New Roman"/>
          <w:b/>
          <w:sz w:val="24"/>
          <w:szCs w:val="24"/>
        </w:rPr>
        <w:t>项目概况</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color w:val="000000"/>
          <w:sz w:val="24"/>
          <w:szCs w:val="24"/>
          <w:shd w:val="clear" w:color="auto" w:fill="FFFFFF"/>
        </w:rPr>
      </w:pPr>
      <w:r>
        <w:rPr>
          <w:rFonts w:hint="default" w:ascii="Times New Roman" w:hAnsi="Times New Roman" w:cs="Times New Roman" w:eastAsiaTheme="minorEastAsia"/>
          <w:sz w:val="24"/>
          <w:szCs w:val="24"/>
        </w:rPr>
        <w:t>在参考学习上海浦东新区沪东新村街道和浦兴路街道社区管理方式方法的基础上，将佛祖岭B社区和谷尚居社区作为“社工全岗通”、“家门口服务”工作模式的试点社区。充分发挥各社区民间组织的作用，支持和引导</w:t>
      </w:r>
      <w:r>
        <w:rPr>
          <w:rFonts w:hint="default" w:ascii="Times New Roman" w:hAnsi="Times New Roman" w:cs="Times New Roman" w:eastAsiaTheme="minorEastAsia"/>
          <w:sz w:val="24"/>
          <w:szCs w:val="24"/>
          <w:lang w:eastAsia="zh-CN"/>
        </w:rPr>
        <w:t>他</w:t>
      </w:r>
      <w:r>
        <w:rPr>
          <w:rFonts w:hint="default" w:ascii="Times New Roman" w:hAnsi="Times New Roman" w:cs="Times New Roman" w:eastAsiaTheme="minorEastAsia"/>
          <w:sz w:val="24"/>
          <w:szCs w:val="24"/>
        </w:rPr>
        <w:t>们为社区发展服务</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color w:val="000000"/>
          <w:sz w:val="24"/>
          <w:szCs w:val="24"/>
          <w:shd w:val="clear" w:color="auto" w:fill="FFFFFF"/>
        </w:rPr>
        <w:t>着力解决公共服务问题。</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依据《关于深化党建引领加强基层组织建设的实施方案》（武新创治[2016]4号）、《关于进一步创新社会治理加强基础建设的意见》等文件精神、上级部门的工作部署及2016年实际工作开展确定预算金额。用于组织开展辖区内基层政权建设及活动、群众团体事务、组织人事工作、就业和劳动保障管理事务等方面的工作以及政务服务分中心运行经费等，2017年核定拨付项目预算总金额</w:t>
      </w:r>
      <w:r>
        <w:rPr>
          <w:rFonts w:hint="default" w:ascii="Times New Roman" w:hAnsi="Times New Roman" w:cs="Times New Roman" w:eastAsiaTheme="minorEastAsia"/>
          <w:sz w:val="24"/>
          <w:szCs w:val="24"/>
          <w:lang w:val="en-US" w:eastAsia="zh-CN"/>
        </w:rPr>
        <w:t>170.92</w:t>
      </w:r>
      <w:r>
        <w:rPr>
          <w:rFonts w:hint="default" w:ascii="Times New Roman" w:hAnsi="Times New Roman" w:cs="Times New Roman" w:eastAsiaTheme="minorEastAsia"/>
          <w:sz w:val="24"/>
          <w:szCs w:val="24"/>
        </w:rPr>
        <w:t>万元，</w:t>
      </w:r>
      <w:r>
        <w:rPr>
          <w:rFonts w:hint="default" w:ascii="Times New Roman" w:hAnsi="Times New Roman" w:cs="Times New Roman" w:eastAsiaTheme="minorEastAsia"/>
          <w:sz w:val="24"/>
          <w:szCs w:val="24"/>
        </w:rPr>
        <w:t>实际决算开支</w:t>
      </w:r>
      <w:r>
        <w:rPr>
          <w:rFonts w:hint="default" w:ascii="Times New Roman" w:hAnsi="Times New Roman" w:cs="Times New Roman" w:eastAsiaTheme="minorEastAsia"/>
          <w:sz w:val="24"/>
          <w:szCs w:val="24"/>
          <w:lang w:val="en-US" w:eastAsia="zh-CN"/>
        </w:rPr>
        <w:t>155.39</w:t>
      </w:r>
      <w:r>
        <w:rPr>
          <w:rFonts w:hint="default" w:ascii="Times New Roman" w:hAnsi="Times New Roman" w:cs="Times New Roman" w:eastAsiaTheme="minorEastAsia"/>
          <w:sz w:val="24"/>
          <w:szCs w:val="24"/>
        </w:rPr>
        <w:t>万元，</w:t>
      </w:r>
      <w:r>
        <w:rPr>
          <w:rFonts w:hint="default" w:ascii="Times New Roman" w:hAnsi="Times New Roman" w:cs="Times New Roman" w:eastAsiaTheme="minorEastAsia"/>
          <w:sz w:val="24"/>
          <w:szCs w:val="24"/>
        </w:rPr>
        <w:t>完成了相关目标任务。</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p>
    <w:p>
      <w:pPr>
        <w:pStyle w:val="12"/>
        <w:spacing w:line="360" w:lineRule="auto"/>
        <w:ind w:firstLine="482"/>
        <w:rPr>
          <w:rFonts w:hint="default" w:ascii="Times New Roman" w:hAnsi="Times New Roman" w:cs="Times New Roman"/>
          <w:b/>
          <w:sz w:val="24"/>
          <w:szCs w:val="24"/>
        </w:rPr>
      </w:pPr>
      <w:r>
        <w:rPr>
          <w:rFonts w:ascii="Times New Roman" w:hAnsi="Times New Roman" w:cs="Times New Roman"/>
          <w:b/>
          <w:sz w:val="24"/>
          <w:szCs w:val="24"/>
        </w:rPr>
        <w:t>（二）</w:t>
      </w:r>
      <w:r>
        <w:rPr>
          <w:rFonts w:hint="default" w:ascii="Times New Roman" w:hAnsi="Times New Roman" w:cs="Times New Roman"/>
          <w:b/>
          <w:sz w:val="24"/>
          <w:szCs w:val="24"/>
        </w:rPr>
        <w:t>项目预算绩效目标</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总目标：通过加强基层政权建设、发展群众团体组织，激发基层组织的积极性和创造性，创新基层社会治理体系；加强就业和劳动保障管理工作，拓宽就业渠道、扩大就业人口、切实保障劳动者的合法权益；切实保障政务服务分中心的正常运行，将便民利民措施落到实处。</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年度绩效目标：加强基层党组织和社会团体建设；增加就业人数；加强政务服务分中心的建设和管理，落实完成各项工作目标任务。</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具体绩效目标分解如下：</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eastAsiaTheme="minorEastAsia"/>
          <w:sz w:val="24"/>
          <w:szCs w:val="24"/>
        </w:rPr>
        <w:t>产出目标</w:t>
      </w:r>
    </w:p>
    <w:tbl>
      <w:tblPr>
        <w:tblStyle w:val="7"/>
        <w:tblW w:w="8080" w:type="dxa"/>
        <w:tblInd w:w="250" w:type="dxa"/>
        <w:tblLayout w:type="fixed"/>
        <w:tblCellMar>
          <w:top w:w="0" w:type="dxa"/>
          <w:left w:w="108" w:type="dxa"/>
          <w:bottom w:w="0" w:type="dxa"/>
          <w:right w:w="108" w:type="dxa"/>
        </w:tblCellMar>
      </w:tblPr>
      <w:tblGrid>
        <w:gridCol w:w="1134"/>
        <w:gridCol w:w="1559"/>
        <w:gridCol w:w="2552"/>
        <w:gridCol w:w="1417"/>
        <w:gridCol w:w="1418"/>
      </w:tblGrid>
      <w:tr>
        <w:tblPrEx>
          <w:tblLayout w:type="fixed"/>
          <w:tblCellMar>
            <w:top w:w="0" w:type="dxa"/>
            <w:left w:w="108" w:type="dxa"/>
            <w:bottom w:w="0" w:type="dxa"/>
            <w:right w:w="108" w:type="dxa"/>
          </w:tblCellMar>
        </w:tblPrEx>
        <w:trPr>
          <w:trHeight w:val="315" w:hRule="atLeast"/>
        </w:trPr>
        <w:tc>
          <w:tcPr>
            <w:tcW w:w="1134"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一级指标</w:t>
            </w:r>
          </w:p>
        </w:tc>
        <w:tc>
          <w:tcPr>
            <w:tcW w:w="1559"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二级指标</w:t>
            </w:r>
          </w:p>
        </w:tc>
        <w:tc>
          <w:tcPr>
            <w:tcW w:w="25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指标内容</w:t>
            </w: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指标值</w:t>
            </w: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备 注</w:t>
            </w:r>
          </w:p>
        </w:tc>
      </w:tr>
      <w:tr>
        <w:tblPrEx>
          <w:tblLayout w:type="fixed"/>
          <w:tblCellMar>
            <w:top w:w="0" w:type="dxa"/>
            <w:left w:w="108" w:type="dxa"/>
            <w:bottom w:w="0" w:type="dxa"/>
            <w:right w:w="108" w:type="dxa"/>
          </w:tblCellMar>
        </w:tblPrEx>
        <w:trPr>
          <w:trHeight w:val="405" w:hRule="atLeast"/>
        </w:trPr>
        <w:tc>
          <w:tcPr>
            <w:tcW w:w="113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产出指标</w:t>
            </w:r>
          </w:p>
        </w:tc>
        <w:tc>
          <w:tcPr>
            <w:tcW w:w="1559" w:type="dxa"/>
            <w:vMerge w:val="restart"/>
            <w:tcBorders>
              <w:top w:val="nil"/>
              <w:left w:val="single" w:color="auto" w:sz="8" w:space="0"/>
              <w:bottom w:val="nil"/>
              <w:right w:val="single" w:color="000000"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数量指标</w:t>
            </w:r>
          </w:p>
        </w:tc>
        <w:tc>
          <w:tcPr>
            <w:tcW w:w="2552"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新增就业人数</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2400人</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trHeight w:val="330" w:hRule="atLeast"/>
        </w:trPr>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59" w:type="dxa"/>
            <w:vMerge w:val="continue"/>
            <w:tcBorders>
              <w:top w:val="nil"/>
              <w:left w:val="single" w:color="auto" w:sz="8" w:space="0"/>
              <w:bottom w:val="nil"/>
              <w:right w:val="single" w:color="000000"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2552"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组织培训人数</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400人</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trHeight w:val="330" w:hRule="atLeast"/>
        </w:trPr>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59" w:type="dxa"/>
            <w:vMerge w:val="continue"/>
            <w:tcBorders>
              <w:top w:val="nil"/>
              <w:left w:val="single" w:color="auto" w:sz="8" w:space="0"/>
              <w:bottom w:val="nil"/>
              <w:right w:val="single" w:color="000000"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2552"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建设政务服务分中心</w:t>
            </w:r>
          </w:p>
        </w:tc>
        <w:tc>
          <w:tcPr>
            <w:tcW w:w="1417" w:type="dxa"/>
            <w:tcBorders>
              <w:top w:val="nil"/>
              <w:left w:val="single" w:color="auto" w:sz="8" w:space="0"/>
              <w:bottom w:val="single" w:color="auto" w:sz="8"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1个</w:t>
            </w:r>
          </w:p>
        </w:tc>
        <w:tc>
          <w:tcPr>
            <w:tcW w:w="14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trHeight w:val="481" w:hRule="atLeast"/>
        </w:trPr>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59"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质量指标</w:t>
            </w:r>
          </w:p>
        </w:tc>
        <w:tc>
          <w:tcPr>
            <w:tcW w:w="2552"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年度工作目标完成率</w:t>
            </w:r>
          </w:p>
        </w:tc>
        <w:tc>
          <w:tcPr>
            <w:tcW w:w="141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100%</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p>
        </w:tc>
      </w:tr>
      <w:tr>
        <w:tblPrEx>
          <w:tblLayout w:type="fixed"/>
          <w:tblCellMar>
            <w:top w:w="0" w:type="dxa"/>
            <w:left w:w="108" w:type="dxa"/>
            <w:bottom w:w="0" w:type="dxa"/>
            <w:right w:w="108" w:type="dxa"/>
          </w:tblCellMar>
        </w:tblPrEx>
        <w:trPr>
          <w:trHeight w:val="389" w:hRule="atLeast"/>
        </w:trPr>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559"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实效指标</w:t>
            </w:r>
          </w:p>
        </w:tc>
        <w:tc>
          <w:tcPr>
            <w:tcW w:w="2552"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完成时间</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1年内</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p>
        </w:tc>
      </w:tr>
    </w:tbl>
    <w:p>
      <w:pPr>
        <w:spacing w:line="360" w:lineRule="auto"/>
        <w:ind w:firstLine="560" w:firstLineChars="200"/>
        <w:rPr>
          <w:rFonts w:asciiTheme="minorEastAsia" w:hAnsiTheme="minorEastAsia"/>
          <w:sz w:val="28"/>
          <w:szCs w:val="28"/>
        </w:rPr>
      </w:pP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imes New Roman" w:hAnsi="Times New Roman"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2、效果目标</w:t>
      </w:r>
    </w:p>
    <w:tbl>
      <w:tblPr>
        <w:tblStyle w:val="7"/>
        <w:tblW w:w="8080" w:type="dxa"/>
        <w:tblInd w:w="250" w:type="dxa"/>
        <w:tblLayout w:type="fixed"/>
        <w:tblCellMar>
          <w:top w:w="0" w:type="dxa"/>
          <w:left w:w="108" w:type="dxa"/>
          <w:bottom w:w="0" w:type="dxa"/>
          <w:right w:w="108" w:type="dxa"/>
        </w:tblCellMar>
      </w:tblPr>
      <w:tblGrid>
        <w:gridCol w:w="1134"/>
        <w:gridCol w:w="1559"/>
        <w:gridCol w:w="2552"/>
        <w:gridCol w:w="1417"/>
        <w:gridCol w:w="1418"/>
      </w:tblGrid>
      <w:tr>
        <w:tblPrEx>
          <w:tblLayout w:type="fixed"/>
          <w:tblCellMar>
            <w:top w:w="0" w:type="dxa"/>
            <w:left w:w="108" w:type="dxa"/>
            <w:bottom w:w="0" w:type="dxa"/>
            <w:right w:w="108" w:type="dxa"/>
          </w:tblCellMar>
        </w:tblPrEx>
        <w:trPr>
          <w:trHeight w:val="43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一级指标</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二级指标</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指标内容</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指标值</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备注</w:t>
            </w:r>
          </w:p>
        </w:tc>
      </w:tr>
      <w:tr>
        <w:tblPrEx>
          <w:tblLayout w:type="fixed"/>
          <w:tblCellMar>
            <w:top w:w="0" w:type="dxa"/>
            <w:left w:w="108" w:type="dxa"/>
            <w:bottom w:w="0" w:type="dxa"/>
            <w:right w:w="108" w:type="dxa"/>
          </w:tblCellMar>
        </w:tblPrEx>
        <w:trPr>
          <w:trHeight w:val="450" w:hRule="atLeast"/>
        </w:trPr>
        <w:tc>
          <w:tcPr>
            <w:tcW w:w="1134" w:type="dxa"/>
            <w:vMerge w:val="restart"/>
            <w:tcBorders>
              <w:top w:val="nil"/>
              <w:left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效益指标</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社会效益指标</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社区及群众对惠民项目的满意度</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p>
        </w:tc>
      </w:tr>
      <w:tr>
        <w:tblPrEx>
          <w:tblLayout w:type="fixed"/>
          <w:tblCellMar>
            <w:top w:w="0" w:type="dxa"/>
            <w:left w:w="108" w:type="dxa"/>
            <w:bottom w:w="0" w:type="dxa"/>
            <w:right w:w="108" w:type="dxa"/>
          </w:tblCellMar>
        </w:tblPrEx>
        <w:trPr>
          <w:trHeight w:val="540" w:hRule="atLeast"/>
        </w:trPr>
        <w:tc>
          <w:tcPr>
            <w:tcW w:w="113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社会公众满意度指标</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社会公众对公共服务满意度</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p>
        </w:tc>
      </w:tr>
    </w:tbl>
    <w:p>
      <w:pPr>
        <w:spacing w:line="360" w:lineRule="auto"/>
        <w:ind w:firstLine="560" w:firstLineChars="200"/>
        <w:rPr>
          <w:rFonts w:asciiTheme="minorEastAsia" w:hAnsiTheme="minorEastAsia"/>
          <w:sz w:val="28"/>
          <w:szCs w:val="28"/>
        </w:rPr>
      </w:pPr>
    </w:p>
    <w:p>
      <w:pPr>
        <w:pStyle w:val="12"/>
        <w:spacing w:line="360" w:lineRule="auto"/>
        <w:ind w:firstLine="482"/>
        <w:rPr>
          <w:rFonts w:hint="eastAsia" w:ascii="Times New Roman" w:hAnsi="Times New Roman" w:cs="Times New Roman"/>
          <w:b/>
          <w:sz w:val="24"/>
          <w:szCs w:val="24"/>
        </w:rPr>
      </w:pPr>
      <w:r>
        <w:rPr>
          <w:rFonts w:hint="eastAsia" w:ascii="Times New Roman" w:hAnsi="Times New Roman" w:cs="Times New Roman"/>
          <w:b/>
          <w:sz w:val="24"/>
          <w:szCs w:val="24"/>
        </w:rPr>
        <w:t>二、项目绩效分析</w:t>
      </w:r>
    </w:p>
    <w:p>
      <w:pPr>
        <w:pStyle w:val="12"/>
        <w:spacing w:line="360" w:lineRule="auto"/>
        <w:ind w:firstLine="482"/>
        <w:rPr>
          <w:rFonts w:hint="eastAsia" w:ascii="Times New Roman" w:hAnsi="Times New Roman" w:cs="Times New Roman"/>
          <w:b/>
          <w:sz w:val="24"/>
          <w:szCs w:val="24"/>
        </w:rPr>
      </w:pPr>
      <w:r>
        <w:rPr>
          <w:rFonts w:hint="eastAsia" w:ascii="Times New Roman" w:hAnsi="Times New Roman" w:cs="Times New Roman"/>
          <w:b/>
          <w:sz w:val="24"/>
          <w:szCs w:val="24"/>
        </w:rPr>
        <w:t>（一）项目管理情况</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业务管理情况</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（1）领导重视，机构健全。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highlight w:val="yellow"/>
        </w:rPr>
      </w:pPr>
      <w:r>
        <w:rPr>
          <w:rFonts w:hint="default" w:ascii="Times New Roman" w:hAnsi="Times New Roman" w:cs="Times New Roman" w:eastAsiaTheme="minorEastAsia"/>
          <w:sz w:val="24"/>
          <w:szCs w:val="24"/>
        </w:rPr>
        <w:t>2017年，在高新区党工委、管委会的正确领导下，佛祖岭街道党工委、办事处围绕中心，服务大局、攻坚克难、迎难而上，全面完成了高新区党工委、管委会下达的各项工作任务。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认真贯彻落实党在</w:t>
      </w:r>
      <w:r>
        <w:rPr>
          <w:rFonts w:hint="default" w:ascii="Times New Roman" w:hAnsi="Times New Roman" w:cs="Times New Roman" w:eastAsiaTheme="minorEastAsia"/>
          <w:sz w:val="24"/>
          <w:szCs w:val="24"/>
          <w:lang w:eastAsia="zh-CN"/>
        </w:rPr>
        <w:t>社区</w:t>
      </w:r>
      <w:r>
        <w:rPr>
          <w:rFonts w:hint="default" w:ascii="Times New Roman" w:hAnsi="Times New Roman" w:cs="Times New Roman" w:eastAsiaTheme="minorEastAsia"/>
          <w:sz w:val="24"/>
          <w:szCs w:val="24"/>
        </w:rPr>
        <w:t>惠</w:t>
      </w:r>
      <w:r>
        <w:rPr>
          <w:rFonts w:hint="default" w:ascii="Times New Roman" w:hAnsi="Times New Roman" w:cs="Times New Roman" w:eastAsiaTheme="minorEastAsia"/>
          <w:sz w:val="24"/>
          <w:szCs w:val="24"/>
          <w:lang w:eastAsia="zh-CN"/>
        </w:rPr>
        <w:t>民</w:t>
      </w:r>
      <w:r>
        <w:rPr>
          <w:rFonts w:hint="default" w:ascii="Times New Roman" w:hAnsi="Times New Roman" w:cs="Times New Roman" w:eastAsiaTheme="minorEastAsia"/>
          <w:sz w:val="24"/>
          <w:szCs w:val="24"/>
        </w:rPr>
        <w:t>政策， 是坚持以人为本、 落实科学发展观的具体体现，贯彻“多予、少取、放活”方针和关注民生的重要内容，是促进</w:t>
      </w:r>
      <w:r>
        <w:rPr>
          <w:rFonts w:hint="default" w:ascii="Times New Roman" w:hAnsi="Times New Roman" w:cs="Times New Roman" w:eastAsiaTheme="minorEastAsia"/>
          <w:sz w:val="24"/>
          <w:szCs w:val="24"/>
          <w:lang w:eastAsia="zh-CN"/>
        </w:rPr>
        <w:t>社区</w:t>
      </w:r>
      <w:r>
        <w:rPr>
          <w:rFonts w:hint="default" w:ascii="Times New Roman" w:hAnsi="Times New Roman" w:cs="Times New Roman" w:eastAsiaTheme="minorEastAsia"/>
          <w:sz w:val="24"/>
          <w:szCs w:val="24"/>
        </w:rPr>
        <w:t>经济持续健康发展的根本保障。佛祖岭街道办党委、政府从为维护</w:t>
      </w:r>
      <w:r>
        <w:rPr>
          <w:rFonts w:hint="default" w:ascii="Times New Roman" w:hAnsi="Times New Roman" w:cs="Times New Roman" w:eastAsiaTheme="minorEastAsia"/>
          <w:sz w:val="24"/>
          <w:szCs w:val="24"/>
          <w:lang w:eastAsia="zh-CN"/>
        </w:rPr>
        <w:t>社区</w:t>
      </w:r>
      <w:r>
        <w:rPr>
          <w:rFonts w:hint="default" w:ascii="Times New Roman" w:hAnsi="Times New Roman" w:cs="Times New Roman" w:eastAsiaTheme="minorEastAsia"/>
          <w:sz w:val="24"/>
          <w:szCs w:val="24"/>
        </w:rPr>
        <w:t>群众的根本利益出发，从讲政治的高度切实将各项惠民资金落实到实处。佛祖岭街道办事处成立了由街道社会事务办公室为牵头</w:t>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"http://www.cssyq.com/danweigongzuozongjie/"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单位</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sz w:val="24"/>
          <w:szCs w:val="24"/>
        </w:rPr>
        <w:t>的惠民资金管理</w:t>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"http://www.cssyq.com/bangongshigongzuozongjie/"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办公室</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sz w:val="24"/>
          <w:szCs w:val="24"/>
        </w:rPr>
        <w:t>，确定了业务主办人员，具体负责各项惠民政策的业务办理，严格按照省市相关要求和程序办理。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HYPERLINK "http://www.cssyq.com/guizhangzhidu/"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制度</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sz w:val="24"/>
          <w:szCs w:val="24"/>
        </w:rPr>
        <w:t>健全，规范使用。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eastAsiaTheme="minorEastAsia"/>
          <w:kern w:val="0"/>
          <w:sz w:val="24"/>
          <w:szCs w:val="24"/>
          <w:shd w:val="clear" w:color="auto" w:fill="FFFFFF"/>
        </w:rPr>
      </w:pPr>
      <w:r>
        <w:rPr>
          <w:rFonts w:hint="default" w:ascii="Times New Roman" w:hAnsi="Times New Roman" w:cs="Times New Roman" w:eastAsiaTheme="minorEastAsia"/>
          <w:sz w:val="24"/>
          <w:szCs w:val="24"/>
        </w:rPr>
        <w:t>具体使用范围按照相关文件的精神</w:t>
      </w:r>
      <w:r>
        <w:rPr>
          <w:rFonts w:hint="default" w:ascii="Times New Roman" w:hAnsi="Times New Roman" w:cs="Times New Roman" w:eastAsiaTheme="minorEastAsia"/>
          <w:kern w:val="0"/>
          <w:sz w:val="24"/>
          <w:szCs w:val="24"/>
          <w:shd w:val="clear" w:color="auto" w:fill="FFFFFF"/>
        </w:rPr>
        <w:t>，在街道和社区党组织的领导和</w:t>
      </w:r>
      <w:r>
        <w:rPr>
          <w:rFonts w:hint="default" w:ascii="Times New Roman" w:hAnsi="Times New Roman" w:cs="Times New Roman" w:eastAsiaTheme="minorEastAsia"/>
          <w:kern w:val="0"/>
          <w:sz w:val="24"/>
          <w:szCs w:val="24"/>
          <w:shd w:val="clear" w:color="auto" w:fill="FFFFFF"/>
          <w:lang w:eastAsia="zh-CN"/>
        </w:rPr>
        <w:t>安排</w:t>
      </w:r>
      <w:r>
        <w:rPr>
          <w:rFonts w:hint="default" w:ascii="Times New Roman" w:hAnsi="Times New Roman" w:cs="Times New Roman" w:eastAsiaTheme="minorEastAsia"/>
          <w:kern w:val="0"/>
          <w:sz w:val="24"/>
          <w:szCs w:val="24"/>
          <w:shd w:val="clear" w:color="auto" w:fill="FFFFFF"/>
        </w:rPr>
        <w:t>下遵循公开透明、及时便利的原则，坚持问题导向，合法、合规地使用公共服务项目资金。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eastAsiaTheme="minorEastAsia"/>
          <w:kern w:val="0"/>
          <w:sz w:val="24"/>
          <w:szCs w:val="24"/>
          <w:shd w:val="clear" w:color="auto" w:fill="FFFFFF"/>
        </w:rPr>
      </w:pPr>
      <w:r>
        <w:rPr>
          <w:rFonts w:hint="default" w:ascii="Times New Roman" w:hAnsi="Times New Roman" w:cs="Times New Roman" w:eastAsiaTheme="minorEastAsia"/>
          <w:sz w:val="24"/>
          <w:szCs w:val="24"/>
        </w:rPr>
        <w:t>（3）运作规范，资料完善。</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kern w:val="0"/>
          <w:sz w:val="24"/>
          <w:szCs w:val="24"/>
          <w:shd w:val="clear" w:color="auto" w:fill="FFFFFF"/>
        </w:rPr>
      </w:pPr>
      <w:r>
        <w:rPr>
          <w:rFonts w:hint="default" w:ascii="Times New Roman" w:hAnsi="Times New Roman" w:cs="Times New Roman" w:eastAsiaTheme="minorEastAsia"/>
          <w:kern w:val="0"/>
          <w:sz w:val="24"/>
          <w:szCs w:val="24"/>
          <w:shd w:val="clear" w:color="auto" w:fill="FFFFFF"/>
        </w:rPr>
        <w:t>社区监督指导委员会负责项目实施和资金使用的全过程监督，街道党工委负责项目和资金的把关和指导实施。加强社区惠民项目的政策宣传，及时总结和推广好的做法和典型事例。</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eastAsiaTheme="minorEastAsia"/>
          <w:sz w:val="24"/>
          <w:szCs w:val="24"/>
        </w:rPr>
        <w:t>财务管理情况</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2017年度佛祖岭街</w:t>
      </w:r>
      <w:r>
        <w:rPr>
          <w:rFonts w:hint="default" w:ascii="Times New Roman" w:hAnsi="Times New Roman" w:cs="Times New Roman" w:eastAsiaTheme="minorEastAsia"/>
          <w:sz w:val="24"/>
          <w:szCs w:val="24"/>
          <w:lang w:eastAsia="zh-CN"/>
        </w:rPr>
        <w:t>公共服务</w:t>
      </w:r>
      <w:r>
        <w:rPr>
          <w:rFonts w:hint="default" w:ascii="Times New Roman" w:hAnsi="Times New Roman" w:cs="Times New Roman" w:eastAsiaTheme="minorEastAsia"/>
          <w:sz w:val="24"/>
          <w:szCs w:val="24"/>
        </w:rPr>
        <w:t>经费</w:t>
      </w:r>
      <w:r>
        <w:rPr>
          <w:rFonts w:hint="default" w:ascii="Times New Roman" w:hAnsi="Times New Roman" w:cs="Times New Roman" w:eastAsiaTheme="minorEastAsia"/>
          <w:sz w:val="24"/>
          <w:szCs w:val="24"/>
          <w:lang w:eastAsia="zh-CN"/>
        </w:rPr>
        <w:t>全部由街道审批支付，财务科根据年初预算及项目管理实施计划</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eastAsia="zh-CN"/>
        </w:rPr>
        <w:t>按具体业务审批流程报销，分项目辅助核算。</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该项目预算资金为</w:t>
      </w:r>
      <w:r>
        <w:rPr>
          <w:rFonts w:hint="default" w:ascii="Times New Roman" w:hAnsi="Times New Roman" w:cs="Times New Roman" w:eastAsiaTheme="minorEastAsia"/>
          <w:sz w:val="24"/>
          <w:szCs w:val="24"/>
          <w:lang w:val="en-US" w:eastAsia="zh-CN"/>
        </w:rPr>
        <w:t>170.92</w:t>
      </w:r>
      <w:r>
        <w:rPr>
          <w:rFonts w:hint="default" w:ascii="Times New Roman" w:hAnsi="Times New Roman" w:cs="Times New Roman" w:eastAsiaTheme="minorEastAsia"/>
          <w:sz w:val="24"/>
          <w:szCs w:val="24"/>
        </w:rPr>
        <w:t>万元</w:t>
      </w:r>
      <w:r>
        <w:rPr>
          <w:rFonts w:hint="default" w:ascii="Times New Roman" w:hAnsi="Times New Roman" w:cs="Times New Roman" w:eastAsiaTheme="minorEastAsia"/>
          <w:sz w:val="24"/>
          <w:szCs w:val="24"/>
        </w:rPr>
        <w:t>，实际开支决算为</w:t>
      </w:r>
      <w:r>
        <w:rPr>
          <w:rFonts w:hint="default" w:ascii="Times New Roman" w:hAnsi="Times New Roman" w:cs="Times New Roman" w:eastAsiaTheme="minorEastAsia"/>
          <w:sz w:val="24"/>
          <w:szCs w:val="24"/>
          <w:lang w:val="en-US" w:eastAsia="zh-CN"/>
        </w:rPr>
        <w:t>155.39</w:t>
      </w:r>
      <w:r>
        <w:rPr>
          <w:rFonts w:hint="default" w:ascii="Times New Roman" w:hAnsi="Times New Roman" w:cs="Times New Roman" w:eastAsiaTheme="minorEastAsia"/>
          <w:sz w:val="24"/>
          <w:szCs w:val="24"/>
        </w:rPr>
        <w:t>万元，</w:t>
      </w:r>
      <w:r>
        <w:rPr>
          <w:rFonts w:hint="default" w:ascii="Times New Roman" w:hAnsi="Times New Roman" w:cs="Times New Roman" w:eastAsiaTheme="minorEastAsia"/>
          <w:sz w:val="24"/>
          <w:szCs w:val="24"/>
        </w:rPr>
        <w:t>具体如下：</w:t>
      </w:r>
    </w:p>
    <w:tbl>
      <w:tblPr>
        <w:tblStyle w:val="7"/>
        <w:tblW w:w="7864" w:type="dxa"/>
        <w:tblInd w:w="608" w:type="dxa"/>
        <w:tblLayout w:type="fixed"/>
        <w:tblCellMar>
          <w:top w:w="0" w:type="dxa"/>
          <w:left w:w="108" w:type="dxa"/>
          <w:bottom w:w="0" w:type="dxa"/>
          <w:right w:w="108" w:type="dxa"/>
        </w:tblCellMar>
      </w:tblPr>
      <w:tblGrid>
        <w:gridCol w:w="5080"/>
        <w:gridCol w:w="2784"/>
      </w:tblGrid>
      <w:tr>
        <w:tblPrEx>
          <w:tblLayout w:type="fixed"/>
          <w:tblCellMar>
            <w:top w:w="0" w:type="dxa"/>
            <w:left w:w="108" w:type="dxa"/>
            <w:bottom w:w="0" w:type="dxa"/>
            <w:right w:w="108" w:type="dxa"/>
          </w:tblCellMar>
        </w:tblPrEx>
        <w:trPr>
          <w:trHeight w:val="312" w:hRule="atLeast"/>
        </w:trPr>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项目明细</w:t>
            </w:r>
          </w:p>
        </w:tc>
        <w:tc>
          <w:tcPr>
            <w:tcW w:w="2784" w:type="dxa"/>
            <w:tcBorders>
              <w:top w:val="single" w:color="000000" w:sz="4" w:space="0"/>
              <w:left w:val="nil"/>
              <w:bottom w:val="single" w:color="000000" w:sz="4" w:space="0"/>
              <w:right w:val="single" w:color="000000" w:sz="4" w:space="0"/>
            </w:tcBorders>
            <w:shd w:val="clear" w:color="000000" w:fill="FFFFFF" w:themeFill="background1"/>
            <w:vAlign w:val="center"/>
          </w:tcPr>
          <w:p>
            <w:pPr>
              <w:widowControl/>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金</w:t>
            </w:r>
            <w:r>
              <w:rPr>
                <w:rFonts w:hint="default" w:ascii="Times New Roman" w:hAnsi="Times New Roman" w:cs="Times New Roman" w:eastAsiaTheme="minorEastAsia"/>
                <w:kern w:val="0"/>
                <w:sz w:val="21"/>
                <w:szCs w:val="21"/>
                <w:lang w:val="en-US" w:eastAsia="zh-CN"/>
              </w:rPr>
              <w:t xml:space="preserve">     </w:t>
            </w:r>
            <w:r>
              <w:rPr>
                <w:rFonts w:hint="default" w:ascii="Times New Roman" w:hAnsi="Times New Roman" w:cs="Times New Roman" w:eastAsiaTheme="minorEastAsia"/>
                <w:kern w:val="0"/>
                <w:sz w:val="21"/>
                <w:szCs w:val="21"/>
                <w:lang w:eastAsia="zh-CN"/>
              </w:rPr>
              <w:t>额</w:t>
            </w:r>
          </w:p>
        </w:tc>
      </w:tr>
      <w:tr>
        <w:tblPrEx>
          <w:tblLayout w:type="fixed"/>
          <w:tblCellMar>
            <w:top w:w="0" w:type="dxa"/>
            <w:left w:w="108" w:type="dxa"/>
            <w:bottom w:w="0" w:type="dxa"/>
            <w:right w:w="108" w:type="dxa"/>
          </w:tblCellMar>
        </w:tblPrEx>
        <w:trPr>
          <w:trHeight w:val="312" w:hRule="atLeast"/>
        </w:trPr>
        <w:tc>
          <w:tcPr>
            <w:tcW w:w="5080" w:type="dxa"/>
            <w:tcBorders>
              <w:top w:val="nil"/>
              <w:left w:val="single" w:color="000000" w:sz="4" w:space="0"/>
              <w:bottom w:val="single" w:color="000000" w:sz="4" w:space="0"/>
              <w:right w:val="single" w:color="000000" w:sz="4" w:space="0"/>
            </w:tcBorders>
            <w:shd w:val="clear" w:color="auto" w:fill="auto"/>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1、基层组织经费</w:t>
            </w:r>
          </w:p>
        </w:tc>
        <w:tc>
          <w:tcPr>
            <w:tcW w:w="2784"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838,810.19</w:t>
            </w:r>
          </w:p>
        </w:tc>
      </w:tr>
      <w:tr>
        <w:tblPrEx>
          <w:tblLayout w:type="fixed"/>
          <w:tblCellMar>
            <w:top w:w="0" w:type="dxa"/>
            <w:left w:w="108" w:type="dxa"/>
            <w:bottom w:w="0" w:type="dxa"/>
            <w:right w:w="108" w:type="dxa"/>
          </w:tblCellMar>
        </w:tblPrEx>
        <w:trPr>
          <w:trHeight w:val="312" w:hRule="atLeast"/>
        </w:trPr>
        <w:tc>
          <w:tcPr>
            <w:tcW w:w="5080" w:type="dxa"/>
            <w:tcBorders>
              <w:top w:val="nil"/>
              <w:left w:val="single" w:color="000000" w:sz="4" w:space="0"/>
              <w:bottom w:val="single" w:color="000000" w:sz="4" w:space="0"/>
              <w:right w:val="single" w:color="000000" w:sz="4" w:space="0"/>
            </w:tcBorders>
            <w:shd w:val="clear" w:color="auto" w:fill="auto"/>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基层财务培训</w:t>
            </w:r>
          </w:p>
        </w:tc>
        <w:tc>
          <w:tcPr>
            <w:tcW w:w="2784"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30,000.00</w:t>
            </w:r>
          </w:p>
        </w:tc>
      </w:tr>
      <w:tr>
        <w:tblPrEx>
          <w:tblLayout w:type="fixed"/>
          <w:tblCellMar>
            <w:top w:w="0" w:type="dxa"/>
            <w:left w:w="108" w:type="dxa"/>
            <w:bottom w:w="0" w:type="dxa"/>
            <w:right w:w="108" w:type="dxa"/>
          </w:tblCellMar>
        </w:tblPrEx>
        <w:trPr>
          <w:trHeight w:val="90" w:hRule="atLeast"/>
        </w:trPr>
        <w:tc>
          <w:tcPr>
            <w:tcW w:w="5080" w:type="dxa"/>
            <w:tcBorders>
              <w:top w:val="nil"/>
              <w:left w:val="single" w:color="000000" w:sz="4" w:space="0"/>
              <w:bottom w:val="single" w:color="000000" w:sz="4" w:space="0"/>
              <w:right w:val="single" w:color="000000" w:sz="4" w:space="0"/>
            </w:tcBorders>
            <w:shd w:val="clear" w:color="auto" w:fill="auto"/>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基层政权建设及活动    </w:t>
            </w:r>
          </w:p>
        </w:tc>
        <w:tc>
          <w:tcPr>
            <w:tcW w:w="2784"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288,810.19</w:t>
            </w:r>
          </w:p>
        </w:tc>
      </w:tr>
      <w:tr>
        <w:tblPrEx>
          <w:tblLayout w:type="fixed"/>
          <w:tblCellMar>
            <w:top w:w="0" w:type="dxa"/>
            <w:left w:w="108" w:type="dxa"/>
            <w:bottom w:w="0" w:type="dxa"/>
            <w:right w:w="108" w:type="dxa"/>
          </w:tblCellMar>
        </w:tblPrEx>
        <w:trPr>
          <w:trHeight w:val="312" w:hRule="atLeast"/>
        </w:trPr>
        <w:tc>
          <w:tcPr>
            <w:tcW w:w="5080" w:type="dxa"/>
            <w:tcBorders>
              <w:top w:val="nil"/>
              <w:left w:val="single" w:color="000000" w:sz="4" w:space="0"/>
              <w:bottom w:val="single" w:color="000000" w:sz="4" w:space="0"/>
              <w:right w:val="single" w:color="000000" w:sz="4" w:space="0"/>
            </w:tcBorders>
            <w:shd w:val="clear" w:color="auto" w:fill="auto"/>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就业管理事务</w:t>
            </w:r>
          </w:p>
        </w:tc>
        <w:tc>
          <w:tcPr>
            <w:tcW w:w="2784"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240,000.00</w:t>
            </w:r>
          </w:p>
        </w:tc>
      </w:tr>
      <w:tr>
        <w:tblPrEx>
          <w:tblLayout w:type="fixed"/>
          <w:tblCellMar>
            <w:top w:w="0" w:type="dxa"/>
            <w:left w:w="108" w:type="dxa"/>
            <w:bottom w:w="0" w:type="dxa"/>
            <w:right w:w="108" w:type="dxa"/>
          </w:tblCellMar>
        </w:tblPrEx>
        <w:trPr>
          <w:trHeight w:val="312" w:hRule="atLeast"/>
        </w:trPr>
        <w:tc>
          <w:tcPr>
            <w:tcW w:w="5080" w:type="dxa"/>
            <w:tcBorders>
              <w:top w:val="nil"/>
              <w:left w:val="single" w:color="000000" w:sz="4" w:space="0"/>
              <w:bottom w:val="single" w:color="000000" w:sz="4" w:space="0"/>
              <w:right w:val="single" w:color="000000" w:sz="4" w:space="0"/>
            </w:tcBorders>
            <w:shd w:val="clear" w:color="auto" w:fill="auto"/>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群众团体事务</w:t>
            </w:r>
          </w:p>
        </w:tc>
        <w:tc>
          <w:tcPr>
            <w:tcW w:w="2784"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80,000.00</w:t>
            </w:r>
          </w:p>
        </w:tc>
      </w:tr>
      <w:tr>
        <w:tblPrEx>
          <w:tblLayout w:type="fixed"/>
          <w:tblCellMar>
            <w:top w:w="0" w:type="dxa"/>
            <w:left w:w="108" w:type="dxa"/>
            <w:bottom w:w="0" w:type="dxa"/>
            <w:right w:w="108" w:type="dxa"/>
          </w:tblCellMar>
        </w:tblPrEx>
        <w:trPr>
          <w:trHeight w:val="312" w:hRule="atLeast"/>
        </w:trPr>
        <w:tc>
          <w:tcPr>
            <w:tcW w:w="5080" w:type="dxa"/>
            <w:tcBorders>
              <w:top w:val="nil"/>
              <w:left w:val="single" w:color="000000" w:sz="4" w:space="0"/>
              <w:bottom w:val="single" w:color="000000" w:sz="4" w:space="0"/>
              <w:right w:val="single" w:color="000000" w:sz="4" w:space="0"/>
            </w:tcBorders>
            <w:shd w:val="clear" w:color="auto" w:fill="auto"/>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组织人事经费</w:t>
            </w:r>
          </w:p>
        </w:tc>
        <w:tc>
          <w:tcPr>
            <w:tcW w:w="2784"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200,000.00</w:t>
            </w:r>
          </w:p>
        </w:tc>
      </w:tr>
      <w:tr>
        <w:tblPrEx>
          <w:tblLayout w:type="fixed"/>
          <w:tblCellMar>
            <w:top w:w="0" w:type="dxa"/>
            <w:left w:w="108" w:type="dxa"/>
            <w:bottom w:w="0" w:type="dxa"/>
            <w:right w:w="108" w:type="dxa"/>
          </w:tblCellMar>
        </w:tblPrEx>
        <w:trPr>
          <w:trHeight w:val="312" w:hRule="atLeast"/>
        </w:trPr>
        <w:tc>
          <w:tcPr>
            <w:tcW w:w="5080" w:type="dxa"/>
            <w:tcBorders>
              <w:top w:val="nil"/>
              <w:left w:val="single" w:color="000000" w:sz="4" w:space="0"/>
              <w:bottom w:val="single" w:color="000000" w:sz="4" w:space="0"/>
              <w:right w:val="single" w:color="000000" w:sz="4" w:space="0"/>
            </w:tcBorders>
            <w:shd w:val="clear" w:color="auto" w:fill="auto"/>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2、政务服务分中心运行经费</w:t>
            </w:r>
          </w:p>
        </w:tc>
        <w:tc>
          <w:tcPr>
            <w:tcW w:w="2784"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216,000.00</w:t>
            </w:r>
          </w:p>
        </w:tc>
      </w:tr>
      <w:tr>
        <w:tblPrEx>
          <w:tblLayout w:type="fixed"/>
          <w:tblCellMar>
            <w:top w:w="0" w:type="dxa"/>
            <w:left w:w="108" w:type="dxa"/>
            <w:bottom w:w="0" w:type="dxa"/>
            <w:right w:w="108" w:type="dxa"/>
          </w:tblCellMar>
        </w:tblPrEx>
        <w:trPr>
          <w:trHeight w:val="312" w:hRule="atLeast"/>
        </w:trPr>
        <w:tc>
          <w:tcPr>
            <w:tcW w:w="5080" w:type="dxa"/>
            <w:tcBorders>
              <w:top w:val="nil"/>
              <w:left w:val="single" w:color="000000" w:sz="4" w:space="0"/>
              <w:bottom w:val="single" w:color="auto" w:sz="4" w:space="0"/>
              <w:right w:val="single" w:color="000000" w:sz="4" w:space="0"/>
            </w:tcBorders>
            <w:shd w:val="clear" w:color="auto" w:fill="auto"/>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3、追加社区工作者体检经费     </w:t>
            </w:r>
          </w:p>
        </w:tc>
        <w:tc>
          <w:tcPr>
            <w:tcW w:w="2784" w:type="dxa"/>
            <w:tcBorders>
              <w:top w:val="nil"/>
              <w:left w:val="nil"/>
              <w:bottom w:val="single" w:color="auto" w:sz="4" w:space="0"/>
              <w:right w:val="single" w:color="000000"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67,860.00</w:t>
            </w:r>
          </w:p>
        </w:tc>
      </w:tr>
      <w:tr>
        <w:tblPrEx>
          <w:tblLayout w:type="fixed"/>
          <w:tblCellMar>
            <w:top w:w="0" w:type="dxa"/>
            <w:left w:w="108" w:type="dxa"/>
            <w:bottom w:w="0" w:type="dxa"/>
            <w:right w:w="108" w:type="dxa"/>
          </w:tblCellMar>
        </w:tblPrEx>
        <w:trPr>
          <w:trHeight w:val="312" w:hRule="atLeast"/>
        </w:trPr>
        <w:tc>
          <w:tcPr>
            <w:tcW w:w="5080" w:type="dxa"/>
            <w:tcBorders>
              <w:top w:val="nil"/>
              <w:left w:val="single" w:color="000000" w:sz="4" w:space="0"/>
              <w:bottom w:val="single" w:color="auto" w:sz="4" w:space="0"/>
              <w:right w:val="single" w:color="000000" w:sz="4" w:space="0"/>
            </w:tcBorders>
            <w:shd w:val="clear" w:color="auto" w:fill="auto"/>
            <w:vAlign w:val="center"/>
          </w:tcPr>
          <w:p>
            <w:pPr>
              <w:widowControl/>
              <w:jc w:val="both"/>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4、劳务派遣人员经费</w:t>
            </w:r>
          </w:p>
        </w:tc>
        <w:tc>
          <w:tcPr>
            <w:tcW w:w="2784" w:type="dxa"/>
            <w:tcBorders>
              <w:top w:val="nil"/>
              <w:left w:val="nil"/>
              <w:bottom w:val="single" w:color="auto" w:sz="4" w:space="0"/>
              <w:right w:val="single" w:color="000000" w:sz="4" w:space="0"/>
            </w:tcBorders>
            <w:shd w:val="clear" w:color="auto" w:fill="auto"/>
            <w:vAlign w:val="center"/>
          </w:tcPr>
          <w:p>
            <w:pPr>
              <w:widowControl/>
              <w:jc w:val="righ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431,200.00</w:t>
            </w:r>
          </w:p>
        </w:tc>
      </w:tr>
      <w:tr>
        <w:tblPrEx>
          <w:tblLayout w:type="fixed"/>
          <w:tblCellMar>
            <w:top w:w="0" w:type="dxa"/>
            <w:left w:w="108" w:type="dxa"/>
            <w:bottom w:w="0" w:type="dxa"/>
            <w:right w:w="108" w:type="dxa"/>
          </w:tblCellMar>
        </w:tblPrEx>
        <w:trPr>
          <w:trHeight w:val="312" w:hRule="atLeast"/>
        </w:trPr>
        <w:tc>
          <w:tcPr>
            <w:tcW w:w="5080"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公共服务经费合计</w:t>
            </w:r>
          </w:p>
        </w:tc>
        <w:tc>
          <w:tcPr>
            <w:tcW w:w="2784"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r>
              <w:rPr>
                <w:rFonts w:hint="default" w:ascii="Times New Roman" w:hAnsi="Times New Roman" w:cs="Times New Roman" w:eastAsiaTheme="minorEastAsia"/>
                <w:kern w:val="0"/>
                <w:sz w:val="21"/>
                <w:szCs w:val="21"/>
                <w:lang w:val="en-US" w:eastAsia="zh-CN"/>
              </w:rPr>
              <w:t>553</w:t>
            </w:r>
            <w:r>
              <w:rPr>
                <w:rFonts w:hint="default" w:ascii="Times New Roman" w:hAnsi="Times New Roman" w:cs="Times New Roman" w:eastAsiaTheme="minorEastAsia"/>
                <w:kern w:val="0"/>
                <w:sz w:val="21"/>
                <w:szCs w:val="21"/>
              </w:rPr>
              <w:t>,</w:t>
            </w:r>
            <w:r>
              <w:rPr>
                <w:rFonts w:hint="default" w:ascii="Times New Roman" w:hAnsi="Times New Roman" w:cs="Times New Roman" w:eastAsiaTheme="minorEastAsia"/>
                <w:kern w:val="0"/>
                <w:sz w:val="21"/>
                <w:szCs w:val="21"/>
                <w:lang w:val="en-US" w:eastAsia="zh-CN"/>
              </w:rPr>
              <w:t>8</w:t>
            </w:r>
            <w:r>
              <w:rPr>
                <w:rFonts w:hint="default" w:ascii="Times New Roman" w:hAnsi="Times New Roman" w:cs="Times New Roman" w:eastAsiaTheme="minorEastAsia"/>
                <w:kern w:val="0"/>
                <w:sz w:val="21"/>
                <w:szCs w:val="21"/>
              </w:rPr>
              <w:t>70.19</w:t>
            </w:r>
          </w:p>
        </w:tc>
      </w:tr>
    </w:tbl>
    <w:p>
      <w:pPr>
        <w:spacing w:line="360" w:lineRule="auto"/>
        <w:ind w:firstLine="560" w:firstLineChars="200"/>
        <w:rPr>
          <w:rFonts w:asciiTheme="minorEastAsia" w:hAnsiTheme="minorEastAsia"/>
          <w:sz w:val="28"/>
          <w:szCs w:val="28"/>
        </w:rPr>
      </w:pPr>
    </w:p>
    <w:p>
      <w:pPr>
        <w:pStyle w:val="12"/>
        <w:spacing w:line="360" w:lineRule="auto"/>
        <w:ind w:firstLine="482"/>
        <w:rPr>
          <w:rFonts w:ascii="Times New Roman" w:hAnsi="Times New Roman" w:cs="Times New Roman"/>
          <w:b/>
          <w:sz w:val="24"/>
          <w:szCs w:val="24"/>
        </w:rPr>
      </w:pPr>
      <w:r>
        <w:rPr>
          <w:rFonts w:ascii="Times New Roman" w:hAnsi="Times New Roman" w:cs="Times New Roman"/>
          <w:b/>
          <w:sz w:val="24"/>
          <w:szCs w:val="24"/>
        </w:rPr>
        <w:t>（二）</w:t>
      </w:r>
      <w:r>
        <w:rPr>
          <w:rFonts w:hint="eastAsia" w:ascii="Times New Roman" w:hAnsi="Times New Roman" w:cs="Times New Roman"/>
          <w:b/>
          <w:sz w:val="24"/>
          <w:szCs w:val="24"/>
        </w:rPr>
        <w:t>项目预算绩效目标的完成情况</w:t>
      </w:r>
    </w:p>
    <w:p>
      <w:pPr>
        <w:keepNext w:val="0"/>
        <w:keepLines w:val="0"/>
        <w:pageBreakBefore w:val="0"/>
        <w:kinsoku/>
        <w:wordWrap/>
        <w:overflowPunct/>
        <w:topLinePunct w:val="0"/>
        <w:autoSpaceDE/>
        <w:autoSpaceDN/>
        <w:bidi w:val="0"/>
        <w:adjustRightInd/>
        <w:snapToGrid/>
        <w:spacing w:line="360" w:lineRule="auto"/>
        <w:ind w:right="0" w:rightChars="0" w:firstLine="960" w:firstLineChars="40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1、产出目标</w:t>
      </w:r>
    </w:p>
    <w:tbl>
      <w:tblPr>
        <w:tblStyle w:val="7"/>
        <w:tblW w:w="7938" w:type="dxa"/>
        <w:tblInd w:w="534" w:type="dxa"/>
        <w:tblLayout w:type="fixed"/>
        <w:tblCellMar>
          <w:top w:w="0" w:type="dxa"/>
          <w:left w:w="108" w:type="dxa"/>
          <w:bottom w:w="0" w:type="dxa"/>
          <w:right w:w="108" w:type="dxa"/>
        </w:tblCellMar>
      </w:tblPr>
      <w:tblGrid>
        <w:gridCol w:w="1134"/>
        <w:gridCol w:w="1417"/>
        <w:gridCol w:w="2552"/>
        <w:gridCol w:w="1417"/>
        <w:gridCol w:w="1418"/>
      </w:tblGrid>
      <w:tr>
        <w:tblPrEx>
          <w:tblLayout w:type="fixed"/>
          <w:tblCellMar>
            <w:top w:w="0" w:type="dxa"/>
            <w:left w:w="108" w:type="dxa"/>
            <w:bottom w:w="0" w:type="dxa"/>
            <w:right w:w="108" w:type="dxa"/>
          </w:tblCellMar>
        </w:tblPrEx>
        <w:trPr>
          <w:trHeight w:val="315" w:hRule="atLeast"/>
        </w:trPr>
        <w:tc>
          <w:tcPr>
            <w:tcW w:w="1134"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一级指标</w:t>
            </w:r>
          </w:p>
        </w:tc>
        <w:tc>
          <w:tcPr>
            <w:tcW w:w="1417"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二级指标</w:t>
            </w:r>
          </w:p>
        </w:tc>
        <w:tc>
          <w:tcPr>
            <w:tcW w:w="25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指标内容</w:t>
            </w: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指标值</w:t>
            </w: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完成值</w:t>
            </w:r>
          </w:p>
        </w:tc>
      </w:tr>
      <w:tr>
        <w:tblPrEx>
          <w:tblLayout w:type="fixed"/>
          <w:tblCellMar>
            <w:top w:w="0" w:type="dxa"/>
            <w:left w:w="108" w:type="dxa"/>
            <w:bottom w:w="0" w:type="dxa"/>
            <w:right w:w="108" w:type="dxa"/>
          </w:tblCellMar>
        </w:tblPrEx>
        <w:trPr>
          <w:trHeight w:val="405" w:hRule="atLeast"/>
        </w:trPr>
        <w:tc>
          <w:tcPr>
            <w:tcW w:w="113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产出指标</w:t>
            </w:r>
          </w:p>
        </w:tc>
        <w:tc>
          <w:tcPr>
            <w:tcW w:w="1417" w:type="dxa"/>
            <w:vMerge w:val="restart"/>
            <w:tcBorders>
              <w:top w:val="nil"/>
              <w:left w:val="single" w:color="auto" w:sz="8" w:space="0"/>
              <w:bottom w:val="nil"/>
              <w:right w:val="single" w:color="000000"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数量指标</w:t>
            </w:r>
          </w:p>
        </w:tc>
        <w:tc>
          <w:tcPr>
            <w:tcW w:w="2552"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新增就业人数</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2400人</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2400人</w:t>
            </w:r>
          </w:p>
        </w:tc>
      </w:tr>
      <w:tr>
        <w:tblPrEx>
          <w:tblLayout w:type="fixed"/>
          <w:tblCellMar>
            <w:top w:w="0" w:type="dxa"/>
            <w:left w:w="108" w:type="dxa"/>
            <w:bottom w:w="0" w:type="dxa"/>
            <w:right w:w="108" w:type="dxa"/>
          </w:tblCellMar>
        </w:tblPrEx>
        <w:trPr>
          <w:trHeight w:val="330" w:hRule="atLeast"/>
        </w:trPr>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417" w:type="dxa"/>
            <w:vMerge w:val="continue"/>
            <w:tcBorders>
              <w:top w:val="nil"/>
              <w:left w:val="single" w:color="auto" w:sz="8" w:space="0"/>
              <w:bottom w:val="nil"/>
              <w:right w:val="single" w:color="000000"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2552"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组织培训人数</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400人</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400人</w:t>
            </w:r>
          </w:p>
        </w:tc>
      </w:tr>
      <w:tr>
        <w:tblPrEx>
          <w:tblLayout w:type="fixed"/>
          <w:tblCellMar>
            <w:top w:w="0" w:type="dxa"/>
            <w:left w:w="108" w:type="dxa"/>
            <w:bottom w:w="0" w:type="dxa"/>
            <w:right w:w="108" w:type="dxa"/>
          </w:tblCellMar>
        </w:tblPrEx>
        <w:trPr>
          <w:trHeight w:val="330" w:hRule="atLeast"/>
        </w:trPr>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417" w:type="dxa"/>
            <w:vMerge w:val="continue"/>
            <w:tcBorders>
              <w:top w:val="nil"/>
              <w:left w:val="single" w:color="auto" w:sz="8" w:space="0"/>
              <w:bottom w:val="nil"/>
              <w:right w:val="single" w:color="000000"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2552" w:type="dxa"/>
            <w:tcBorders>
              <w:top w:val="nil"/>
              <w:left w:val="nil"/>
              <w:bottom w:val="single" w:color="auto" w:sz="8"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建设政务服务分中心</w:t>
            </w:r>
          </w:p>
        </w:tc>
        <w:tc>
          <w:tcPr>
            <w:tcW w:w="1417" w:type="dxa"/>
            <w:tcBorders>
              <w:top w:val="nil"/>
              <w:left w:val="single" w:color="auto" w:sz="8" w:space="0"/>
              <w:bottom w:val="single" w:color="auto" w:sz="8"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1个</w:t>
            </w:r>
          </w:p>
        </w:tc>
        <w:tc>
          <w:tcPr>
            <w:tcW w:w="141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1个</w:t>
            </w:r>
          </w:p>
        </w:tc>
      </w:tr>
      <w:tr>
        <w:tblPrEx>
          <w:tblLayout w:type="fixed"/>
          <w:tblCellMar>
            <w:top w:w="0" w:type="dxa"/>
            <w:left w:w="108" w:type="dxa"/>
            <w:bottom w:w="0" w:type="dxa"/>
            <w:right w:w="108" w:type="dxa"/>
          </w:tblCellMar>
        </w:tblPrEx>
        <w:trPr>
          <w:trHeight w:val="481" w:hRule="atLeast"/>
        </w:trPr>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417"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质量指标</w:t>
            </w:r>
          </w:p>
        </w:tc>
        <w:tc>
          <w:tcPr>
            <w:tcW w:w="2552" w:type="dxa"/>
            <w:tcBorders>
              <w:top w:val="nil"/>
              <w:left w:val="nil"/>
              <w:bottom w:val="single" w:color="auto" w:sz="8"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年度工作目标完成率</w:t>
            </w:r>
          </w:p>
        </w:tc>
        <w:tc>
          <w:tcPr>
            <w:tcW w:w="141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100%</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100%</w:t>
            </w:r>
          </w:p>
        </w:tc>
      </w:tr>
      <w:tr>
        <w:tblPrEx>
          <w:tblLayout w:type="fixed"/>
          <w:tblCellMar>
            <w:top w:w="0" w:type="dxa"/>
            <w:left w:w="108" w:type="dxa"/>
            <w:bottom w:w="0" w:type="dxa"/>
            <w:right w:w="108" w:type="dxa"/>
          </w:tblCellMar>
        </w:tblPrEx>
        <w:trPr>
          <w:trHeight w:val="389" w:hRule="atLeast"/>
        </w:trPr>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hint="default" w:ascii="Times New Roman" w:hAnsi="Times New Roman" w:cs="Times New Roman" w:eastAsiaTheme="minorEastAsia"/>
                <w:color w:val="000000"/>
                <w:kern w:val="0"/>
                <w:sz w:val="21"/>
                <w:szCs w:val="21"/>
              </w:rPr>
            </w:pPr>
          </w:p>
        </w:tc>
        <w:tc>
          <w:tcPr>
            <w:tcW w:w="1417"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实效指标</w:t>
            </w:r>
          </w:p>
        </w:tc>
        <w:tc>
          <w:tcPr>
            <w:tcW w:w="2552"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完成时间</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1年内</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1年内</w:t>
            </w:r>
          </w:p>
        </w:tc>
      </w:tr>
    </w:tbl>
    <w:p>
      <w:pPr>
        <w:keepNext w:val="0"/>
        <w:keepLines w:val="0"/>
        <w:pageBreakBefore w:val="0"/>
        <w:kinsoku/>
        <w:wordWrap/>
        <w:overflowPunct/>
        <w:topLinePunct w:val="0"/>
        <w:autoSpaceDE/>
        <w:autoSpaceDN/>
        <w:bidi w:val="0"/>
        <w:adjustRightInd/>
        <w:snapToGrid/>
        <w:spacing w:line="360" w:lineRule="auto"/>
        <w:ind w:right="0" w:rightChars="0" w:firstLine="960" w:firstLineChars="400"/>
        <w:textAlignment w:val="auto"/>
        <w:outlineLvl w:val="9"/>
        <w:rPr>
          <w:rFonts w:hint="eastAsia" w:ascii="Times New Roman" w:hAnsi="Times New Roman"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right="0" w:rightChars="0" w:firstLine="960" w:firstLineChars="400"/>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2、效果目标</w:t>
      </w:r>
    </w:p>
    <w:tbl>
      <w:tblPr>
        <w:tblStyle w:val="7"/>
        <w:tblpPr w:leftFromText="180" w:rightFromText="180" w:vertAnchor="text" w:horzAnchor="page" w:tblpX="2370" w:tblpY="146"/>
        <w:tblOverlap w:val="never"/>
        <w:tblW w:w="8080" w:type="dxa"/>
        <w:tblInd w:w="0" w:type="dxa"/>
        <w:tblLayout w:type="fixed"/>
        <w:tblCellMar>
          <w:top w:w="0" w:type="dxa"/>
          <w:left w:w="108" w:type="dxa"/>
          <w:bottom w:w="0" w:type="dxa"/>
          <w:right w:w="108" w:type="dxa"/>
        </w:tblCellMar>
      </w:tblPr>
      <w:tblGrid>
        <w:gridCol w:w="1134"/>
        <w:gridCol w:w="1559"/>
        <w:gridCol w:w="2721"/>
        <w:gridCol w:w="1380"/>
        <w:gridCol w:w="1286"/>
      </w:tblGrid>
      <w:tr>
        <w:tblPrEx>
          <w:tblLayout w:type="fixed"/>
          <w:tblCellMar>
            <w:top w:w="0" w:type="dxa"/>
            <w:left w:w="108" w:type="dxa"/>
            <w:bottom w:w="0" w:type="dxa"/>
            <w:right w:w="108" w:type="dxa"/>
          </w:tblCellMar>
        </w:tblPrEx>
        <w:trPr>
          <w:trHeight w:val="435"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一级指标</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二级指标</w:t>
            </w:r>
          </w:p>
        </w:tc>
        <w:tc>
          <w:tcPr>
            <w:tcW w:w="2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指标内容</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指标值</w:t>
            </w:r>
          </w:p>
        </w:tc>
        <w:tc>
          <w:tcPr>
            <w:tcW w:w="12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完成值</w:t>
            </w:r>
          </w:p>
        </w:tc>
      </w:tr>
      <w:tr>
        <w:tblPrEx>
          <w:tblLayout w:type="fixed"/>
          <w:tblCellMar>
            <w:top w:w="0" w:type="dxa"/>
            <w:left w:w="108" w:type="dxa"/>
            <w:bottom w:w="0" w:type="dxa"/>
            <w:right w:w="108" w:type="dxa"/>
          </w:tblCellMar>
        </w:tblPrEx>
        <w:trPr>
          <w:trHeight w:val="450" w:hRule="atLeast"/>
        </w:trPr>
        <w:tc>
          <w:tcPr>
            <w:tcW w:w="1134" w:type="dxa"/>
            <w:vMerge w:val="restart"/>
            <w:tcBorders>
              <w:top w:val="nil"/>
              <w:left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效益指标</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社会效益指标</w:t>
            </w:r>
          </w:p>
        </w:tc>
        <w:tc>
          <w:tcPr>
            <w:tcW w:w="2721"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社区及群众对</w:t>
            </w:r>
            <w:r>
              <w:rPr>
                <w:rFonts w:hint="default" w:ascii="Times New Roman" w:hAnsi="Times New Roman" w:cs="Times New Roman" w:eastAsiaTheme="minorEastAsia"/>
                <w:kern w:val="0"/>
                <w:sz w:val="21"/>
                <w:szCs w:val="21"/>
                <w:lang w:eastAsia="zh-CN"/>
              </w:rPr>
              <w:t>就业服务</w:t>
            </w:r>
            <w:r>
              <w:rPr>
                <w:rFonts w:hint="default" w:ascii="Times New Roman" w:hAnsi="Times New Roman" w:cs="Times New Roman" w:eastAsiaTheme="minorEastAsia"/>
                <w:kern w:val="0"/>
                <w:sz w:val="21"/>
                <w:szCs w:val="21"/>
              </w:rPr>
              <w:t>项目的满意度</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100%</w:t>
            </w:r>
          </w:p>
        </w:tc>
        <w:tc>
          <w:tcPr>
            <w:tcW w:w="128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100%</w:t>
            </w:r>
          </w:p>
        </w:tc>
      </w:tr>
      <w:tr>
        <w:tblPrEx>
          <w:tblLayout w:type="fixed"/>
          <w:tblCellMar>
            <w:top w:w="0" w:type="dxa"/>
            <w:left w:w="108" w:type="dxa"/>
            <w:bottom w:w="0" w:type="dxa"/>
            <w:right w:w="108" w:type="dxa"/>
          </w:tblCellMar>
        </w:tblPrEx>
        <w:trPr>
          <w:trHeight w:val="540" w:hRule="atLeast"/>
        </w:trPr>
        <w:tc>
          <w:tcPr>
            <w:tcW w:w="113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社会公众满意度指标</w:t>
            </w:r>
          </w:p>
        </w:tc>
        <w:tc>
          <w:tcPr>
            <w:tcW w:w="2721"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社会公众对公共服务满意度</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95%</w:t>
            </w:r>
          </w:p>
        </w:tc>
        <w:tc>
          <w:tcPr>
            <w:tcW w:w="128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w:t>
            </w:r>
            <w:r>
              <w:rPr>
                <w:rFonts w:hint="default" w:ascii="Times New Roman" w:hAnsi="Times New Roman" w:cs="Times New Roman" w:eastAsiaTheme="minorEastAsia"/>
                <w:kern w:val="0"/>
                <w:sz w:val="21"/>
                <w:szCs w:val="21"/>
                <w:lang w:val="en-US" w:eastAsia="zh-CN"/>
              </w:rPr>
              <w:t>3</w:t>
            </w:r>
            <w:r>
              <w:rPr>
                <w:rFonts w:hint="default" w:ascii="Times New Roman" w:hAnsi="Times New Roman" w:cs="Times New Roman" w:eastAsiaTheme="minorEastAsia"/>
                <w:kern w:val="0"/>
                <w:sz w:val="21"/>
                <w:szCs w:val="21"/>
              </w:rPr>
              <w:t>%</w:t>
            </w:r>
          </w:p>
        </w:tc>
      </w:tr>
    </w:tbl>
    <w:p>
      <w:pPr>
        <w:spacing w:line="360" w:lineRule="auto"/>
        <w:rPr>
          <w:rFonts w:asciiTheme="minorEastAsia" w:hAnsiTheme="minorEastAsia"/>
          <w:sz w:val="28"/>
          <w:szCs w:val="28"/>
        </w:rPr>
      </w:pPr>
    </w:p>
    <w:p>
      <w:pPr>
        <w:pStyle w:val="12"/>
        <w:spacing w:line="360" w:lineRule="auto"/>
        <w:ind w:firstLine="482"/>
        <w:rPr>
          <w:rFonts w:hint="eastAsia" w:ascii="Times New Roman" w:hAnsi="Times New Roman" w:cs="Times New Roman"/>
          <w:b/>
          <w:sz w:val="24"/>
          <w:szCs w:val="24"/>
        </w:rPr>
      </w:pPr>
      <w:r>
        <w:rPr>
          <w:rFonts w:hint="eastAsia" w:ascii="Times New Roman" w:hAnsi="Times New Roman" w:cs="Times New Roman"/>
          <w:b/>
          <w:sz w:val="24"/>
          <w:szCs w:val="24"/>
        </w:rPr>
        <w:t>三、自评结论</w:t>
      </w:r>
    </w:p>
    <w:p>
      <w:pPr>
        <w:pStyle w:val="12"/>
        <w:spacing w:line="360" w:lineRule="auto"/>
        <w:ind w:firstLine="482"/>
        <w:rPr>
          <w:rFonts w:hint="eastAsia" w:ascii="Times New Roman" w:hAnsi="Times New Roman" w:cs="Times New Roman"/>
          <w:b/>
          <w:sz w:val="24"/>
          <w:szCs w:val="24"/>
        </w:rPr>
      </w:pPr>
      <w:r>
        <w:rPr>
          <w:rFonts w:hint="eastAsia" w:ascii="Times New Roman" w:hAnsi="Times New Roman" w:cs="Times New Roman"/>
          <w:b/>
          <w:sz w:val="24"/>
          <w:szCs w:val="24"/>
        </w:rPr>
        <w:t>（一）自评结论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经综合分析本项目评分得分为8</w:t>
      </w:r>
      <w:r>
        <w:rPr>
          <w:rFonts w:hint="default" w:ascii="Times New Roman" w:hAnsi="Times New Roman" w:cs="Times New Roman" w:eastAsiaTheme="minorEastAsia"/>
          <w:sz w:val="24"/>
          <w:szCs w:val="24"/>
          <w:lang w:val="en-US" w:eastAsia="zh-CN"/>
        </w:rPr>
        <w:t>9</w:t>
      </w:r>
      <w:r>
        <w:rPr>
          <w:rFonts w:hint="default" w:ascii="Times New Roman" w:hAnsi="Times New Roman" w:cs="Times New Roman" w:eastAsiaTheme="minorEastAsia"/>
          <w:sz w:val="24"/>
          <w:szCs w:val="24"/>
        </w:rPr>
        <w:t>分，评分结果级别为：</w:t>
      </w:r>
      <w:r>
        <w:rPr>
          <w:rFonts w:hint="default" w:ascii="Times New Roman" w:hAnsi="Times New Roman" w:cs="Times New Roman" w:eastAsiaTheme="minorEastAsia"/>
          <w:sz w:val="24"/>
          <w:szCs w:val="24"/>
          <w:lang w:eastAsia="zh-CN"/>
        </w:rPr>
        <w:t>良好</w:t>
      </w:r>
      <w:r>
        <w:rPr>
          <w:rFonts w:hint="default" w:ascii="Times New Roman" w:hAnsi="Times New Roman" w:cs="Times New Roman" w:eastAsiaTheme="minorEastAsia"/>
          <w:sz w:val="24"/>
          <w:szCs w:val="24"/>
        </w:rPr>
        <w:t>。各项指标得分情况如下：</w:t>
      </w: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7"/>
        <w:gridCol w:w="1766"/>
        <w:gridCol w:w="1765"/>
        <w:gridCol w:w="1766"/>
        <w:gridCol w:w="2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trPr>
        <w:tc>
          <w:tcPr>
            <w:tcW w:w="1017"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序号</w:t>
            </w:r>
          </w:p>
        </w:tc>
        <w:tc>
          <w:tcPr>
            <w:tcW w:w="1766"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指标</w:t>
            </w:r>
          </w:p>
        </w:tc>
        <w:tc>
          <w:tcPr>
            <w:tcW w:w="1765"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分值</w:t>
            </w:r>
          </w:p>
        </w:tc>
        <w:tc>
          <w:tcPr>
            <w:tcW w:w="1766"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评价得分</w:t>
            </w:r>
          </w:p>
        </w:tc>
        <w:tc>
          <w:tcPr>
            <w:tcW w:w="2208"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评分结果级别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766"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投入管理</w:t>
            </w:r>
          </w:p>
        </w:tc>
        <w:tc>
          <w:tcPr>
            <w:tcW w:w="1765"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w:t>
            </w:r>
          </w:p>
        </w:tc>
        <w:tc>
          <w:tcPr>
            <w:tcW w:w="1766" w:type="dxa"/>
            <w:vAlign w:val="bottom"/>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w:t>
            </w:r>
            <w:r>
              <w:rPr>
                <w:rFonts w:hint="default" w:ascii="Times New Roman" w:hAnsi="Times New Roman" w:cs="Times New Roman" w:eastAsiaTheme="minorEastAsia"/>
                <w:color w:val="000000"/>
                <w:sz w:val="21"/>
                <w:szCs w:val="21"/>
                <w:lang w:val="en-US" w:eastAsia="zh-CN"/>
              </w:rPr>
              <w:t>4</w:t>
            </w:r>
          </w:p>
        </w:tc>
        <w:tc>
          <w:tcPr>
            <w:tcW w:w="2208" w:type="dxa"/>
            <w:vMerge w:val="restart"/>
            <w:vAlign w:val="center"/>
          </w:tcPr>
          <w:p>
            <w:pPr>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766"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过程管理</w:t>
            </w:r>
          </w:p>
        </w:tc>
        <w:tc>
          <w:tcPr>
            <w:tcW w:w="1765"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24</w:t>
            </w:r>
          </w:p>
        </w:tc>
        <w:tc>
          <w:tcPr>
            <w:tcW w:w="1766" w:type="dxa"/>
            <w:vAlign w:val="bottom"/>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w:t>
            </w:r>
            <w:r>
              <w:rPr>
                <w:rFonts w:hint="default" w:ascii="Times New Roman" w:hAnsi="Times New Roman" w:cs="Times New Roman" w:eastAsiaTheme="minorEastAsia"/>
                <w:color w:val="000000"/>
                <w:sz w:val="21"/>
                <w:szCs w:val="21"/>
                <w:lang w:val="en-US" w:eastAsia="zh-CN"/>
              </w:rPr>
              <w:t>7</w:t>
            </w:r>
          </w:p>
        </w:tc>
        <w:tc>
          <w:tcPr>
            <w:tcW w:w="2208" w:type="dxa"/>
            <w:vMerge w:val="continue"/>
            <w:vAlign w:val="center"/>
          </w:tcPr>
          <w:p>
            <w:pPr>
              <w:widowControl/>
              <w:jc w:val="left"/>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1766"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项目绩效</w:t>
            </w:r>
          </w:p>
        </w:tc>
        <w:tc>
          <w:tcPr>
            <w:tcW w:w="1765"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60</w:t>
            </w:r>
          </w:p>
        </w:tc>
        <w:tc>
          <w:tcPr>
            <w:tcW w:w="1766" w:type="dxa"/>
            <w:vAlign w:val="bottom"/>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5</w:t>
            </w:r>
            <w:r>
              <w:rPr>
                <w:rFonts w:hint="default" w:ascii="Times New Roman" w:hAnsi="Times New Roman" w:cs="Times New Roman" w:eastAsiaTheme="minorEastAsia"/>
                <w:color w:val="000000"/>
                <w:sz w:val="21"/>
                <w:szCs w:val="21"/>
                <w:lang w:val="en-US" w:eastAsia="zh-CN"/>
              </w:rPr>
              <w:t>8</w:t>
            </w:r>
          </w:p>
        </w:tc>
        <w:tc>
          <w:tcPr>
            <w:tcW w:w="2208" w:type="dxa"/>
            <w:vMerge w:val="continue"/>
            <w:vAlign w:val="center"/>
          </w:tcPr>
          <w:p>
            <w:pPr>
              <w:widowControl/>
              <w:jc w:val="left"/>
              <w:rPr>
                <w:rFonts w:hint="default" w:ascii="Times New Roman" w:hAnsi="Times New Roman" w:cs="Times New Roman" w:eastAsia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17"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合计</w:t>
            </w:r>
          </w:p>
        </w:tc>
        <w:tc>
          <w:tcPr>
            <w:tcW w:w="1766" w:type="dxa"/>
            <w:vAlign w:val="bottom"/>
          </w:tcPr>
          <w:p>
            <w:pPr>
              <w:jc w:val="center"/>
              <w:rPr>
                <w:rFonts w:hint="default" w:ascii="Times New Roman" w:hAnsi="Times New Roman" w:cs="Times New Roman" w:eastAsiaTheme="minorEastAsia"/>
                <w:sz w:val="21"/>
                <w:szCs w:val="21"/>
              </w:rPr>
            </w:pPr>
          </w:p>
        </w:tc>
        <w:tc>
          <w:tcPr>
            <w:tcW w:w="1765" w:type="dxa"/>
            <w:vAlign w:val="bottom"/>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100</w:t>
            </w:r>
          </w:p>
        </w:tc>
        <w:tc>
          <w:tcPr>
            <w:tcW w:w="1766" w:type="dxa"/>
            <w:vAlign w:val="bottom"/>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8</w:t>
            </w:r>
            <w:r>
              <w:rPr>
                <w:rFonts w:hint="default" w:ascii="Times New Roman" w:hAnsi="Times New Roman" w:cs="Times New Roman" w:eastAsiaTheme="minorEastAsia"/>
                <w:color w:val="000000"/>
                <w:sz w:val="21"/>
                <w:szCs w:val="21"/>
                <w:lang w:val="en-US" w:eastAsia="zh-CN"/>
              </w:rPr>
              <w:t>9</w:t>
            </w:r>
          </w:p>
        </w:tc>
        <w:tc>
          <w:tcPr>
            <w:tcW w:w="2208" w:type="dxa"/>
            <w:vMerge w:val="continue"/>
            <w:vAlign w:val="center"/>
          </w:tcPr>
          <w:p>
            <w:pPr>
              <w:widowControl/>
              <w:jc w:val="left"/>
              <w:rPr>
                <w:rFonts w:hint="default" w:ascii="Times New Roman" w:hAnsi="Times New Roman" w:cs="Times New Roman" w:eastAsiaTheme="minorEastAsia"/>
                <w:sz w:val="21"/>
                <w:szCs w:val="21"/>
              </w:rPr>
            </w:pP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eastAsia="zh-CN"/>
        </w:rPr>
        <w:t>具体指标设定及评分情况详见后附的绩效评价评分表。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eastAsiaTheme="minorEastAsia"/>
          <w:sz w:val="24"/>
          <w:szCs w:val="24"/>
        </w:rPr>
      </w:pPr>
    </w:p>
    <w:p>
      <w:pPr>
        <w:pStyle w:val="12"/>
        <w:spacing w:line="360" w:lineRule="auto"/>
        <w:ind w:left="420" w:leftChars="200" w:firstLine="0" w:firstLineChars="0"/>
        <w:rPr>
          <w:rFonts w:hint="default" w:ascii="Times New Roman" w:hAnsi="Times New Roman" w:cs="Times New Roman"/>
          <w:b/>
          <w:sz w:val="24"/>
          <w:szCs w:val="24"/>
        </w:rPr>
      </w:pPr>
      <w:r>
        <w:rPr>
          <w:rFonts w:hint="default" w:ascii="Times New Roman" w:hAnsi="Times New Roman" w:cs="Times New Roman"/>
          <w:b/>
          <w:sz w:val="24"/>
          <w:szCs w:val="24"/>
        </w:rPr>
        <w:t>（二）主要经验，存在的问题和改进措施</w:t>
      </w:r>
    </w:p>
    <w:p>
      <w:pPr>
        <w:keepNext w:val="0"/>
        <w:keepLines w:val="0"/>
        <w:pageBreakBefore w:val="0"/>
        <w:numPr>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eastAsiaTheme="minorEastAsia"/>
          <w:sz w:val="24"/>
          <w:szCs w:val="24"/>
        </w:rPr>
        <w:t>主要经验及做法</w:t>
      </w:r>
    </w:p>
    <w:p>
      <w:pPr>
        <w:keepNext w:val="0"/>
        <w:keepLines w:val="0"/>
        <w:pageBreakBefore w:val="0"/>
        <w:numPr>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lang w:eastAsia="zh-CN"/>
        </w:rPr>
        <w:t>年初项目预算详细</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eastAsia="zh-CN"/>
        </w:rPr>
        <w:t>组织实施时目标明确，</w:t>
      </w:r>
      <w:r>
        <w:rPr>
          <w:rFonts w:hint="default" w:ascii="Times New Roman" w:hAnsi="Times New Roman" w:cs="Times New Roman" w:eastAsiaTheme="minorEastAsia"/>
          <w:sz w:val="24"/>
          <w:szCs w:val="24"/>
        </w:rPr>
        <w:t>能够明确</w:t>
      </w:r>
      <w:r>
        <w:rPr>
          <w:rFonts w:hint="default" w:ascii="Times New Roman" w:hAnsi="Times New Roman" w:cs="Times New Roman" w:eastAsiaTheme="minorEastAsia"/>
          <w:sz w:val="24"/>
          <w:szCs w:val="24"/>
          <w:lang w:eastAsia="zh-CN"/>
        </w:rPr>
        <w:t>到</w:t>
      </w:r>
      <w:r>
        <w:rPr>
          <w:rFonts w:hint="default" w:ascii="Times New Roman" w:hAnsi="Times New Roman" w:cs="Times New Roman" w:eastAsiaTheme="minorEastAsia"/>
          <w:sz w:val="24"/>
          <w:szCs w:val="24"/>
        </w:rPr>
        <w:t>人员</w:t>
      </w:r>
      <w:r>
        <w:rPr>
          <w:rFonts w:hint="default" w:ascii="Times New Roman" w:hAnsi="Times New Roman" w:cs="Times New Roman" w:eastAsiaTheme="minorEastAsia"/>
          <w:sz w:val="24"/>
          <w:szCs w:val="24"/>
          <w:lang w:eastAsia="zh-CN"/>
        </w:rPr>
        <w:t>的具体分工，严格按项目预算来，做到事先规划，事中控制，事后验收，</w:t>
      </w:r>
      <w:r>
        <w:rPr>
          <w:rFonts w:hint="default" w:ascii="Times New Roman" w:hAnsi="Times New Roman" w:cs="Times New Roman" w:eastAsiaTheme="minorEastAsia"/>
          <w:sz w:val="24"/>
          <w:szCs w:val="24"/>
        </w:rPr>
        <w:t>各项具体工作程序到位</w:t>
      </w:r>
      <w:r>
        <w:rPr>
          <w:rFonts w:hint="default" w:ascii="Times New Roman" w:hAnsi="Times New Roman" w:cs="Times New Roman" w:eastAsiaTheme="minorEastAsia"/>
          <w:sz w:val="24"/>
          <w:szCs w:val="24"/>
          <w:lang w:eastAsia="zh-CN"/>
        </w:rPr>
        <w:t>有序开展</w:t>
      </w:r>
      <w:r>
        <w:rPr>
          <w:rFonts w:hint="default" w:ascii="Times New Roman" w:hAnsi="Times New Roman" w:cs="Times New Roman" w:eastAsiaTheme="minorEastAsia"/>
          <w:sz w:val="24"/>
          <w:szCs w:val="24"/>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lang w:eastAsia="zh-CN"/>
        </w:rPr>
        <w:t>在</w:t>
      </w:r>
      <w:r>
        <w:rPr>
          <w:rFonts w:hint="default" w:ascii="Times New Roman" w:hAnsi="Times New Roman" w:cs="Times New Roman" w:eastAsiaTheme="minorEastAsia"/>
          <w:sz w:val="24"/>
          <w:szCs w:val="24"/>
        </w:rPr>
        <w:t>项目资金使用</w:t>
      </w:r>
      <w:r>
        <w:rPr>
          <w:rFonts w:hint="default" w:ascii="Times New Roman" w:hAnsi="Times New Roman" w:cs="Times New Roman" w:eastAsiaTheme="minorEastAsia"/>
          <w:sz w:val="24"/>
          <w:szCs w:val="24"/>
          <w:lang w:eastAsia="zh-CN"/>
        </w:rPr>
        <w:t>方面一定按照财务审批流程，听取财务科的建议和意见。</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eastAsiaTheme="minorEastAsia"/>
          <w:sz w:val="24"/>
          <w:szCs w:val="24"/>
        </w:rPr>
        <w:t>存在的问题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（1）没有建立专门的项目业务管理制度；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eastAsiaTheme="minorEastAsia"/>
          <w:kern w:val="2"/>
          <w:sz w:val="24"/>
          <w:szCs w:val="24"/>
          <w:lang w:val="en-US" w:eastAsia="zh-CN"/>
        </w:rPr>
      </w:pPr>
      <w:r>
        <w:rPr>
          <w:rFonts w:hint="default" w:ascii="Times New Roman" w:hAnsi="Times New Roman" w:cs="Times New Roman" w:eastAsiaTheme="minorEastAsia"/>
          <w:kern w:val="2"/>
          <w:sz w:val="24"/>
          <w:szCs w:val="24"/>
        </w:rPr>
        <w:t>（2）</w:t>
      </w:r>
      <w:r>
        <w:rPr>
          <w:rFonts w:hint="default" w:ascii="Times New Roman" w:hAnsi="Times New Roman" w:cs="Times New Roman" w:eastAsiaTheme="minorEastAsia"/>
          <w:kern w:val="2"/>
          <w:sz w:val="24"/>
          <w:szCs w:val="24"/>
          <w:lang w:eastAsia="zh-CN"/>
        </w:rPr>
        <w:t>项目预算编制与单位整体预算批复中的项目预算口径有差别，会计核算时未按项目归集，不利于日常预算管控</w:t>
      </w:r>
      <w:r>
        <w:rPr>
          <w:rFonts w:hint="default" w:ascii="Times New Roman" w:hAnsi="Times New Roman" w:cs="Times New Roman" w:eastAsiaTheme="minorEastAsia"/>
          <w:kern w:val="2"/>
          <w:sz w:val="24"/>
          <w:szCs w:val="24"/>
          <w:lang w:val="en-US"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eastAsiaTheme="minorEastAsia"/>
          <w:kern w:val="2"/>
          <w:sz w:val="24"/>
          <w:szCs w:val="24"/>
          <w:lang w:val="en-US" w:eastAsia="zh-CN"/>
        </w:rPr>
      </w:pPr>
      <w:r>
        <w:rPr>
          <w:rFonts w:hint="default" w:ascii="Times New Roman" w:hAnsi="Times New Roman" w:cs="Times New Roman" w:eastAsiaTheme="minorEastAsia"/>
          <w:kern w:val="2"/>
          <w:sz w:val="24"/>
          <w:szCs w:val="24"/>
          <w:lang w:val="en-US" w:eastAsia="zh-CN"/>
        </w:rPr>
        <w:t>（3）项目立项时，未明确量化项目实施的社会效益、可持续影</w:t>
      </w:r>
      <w:bookmarkStart w:id="0" w:name="_GoBack"/>
      <w:bookmarkEnd w:id="0"/>
      <w:r>
        <w:rPr>
          <w:rFonts w:hint="default" w:ascii="Times New Roman" w:hAnsi="Times New Roman" w:cs="Times New Roman" w:eastAsiaTheme="minorEastAsia"/>
          <w:kern w:val="2"/>
          <w:sz w:val="24"/>
          <w:szCs w:val="24"/>
          <w:lang w:val="en-US" w:eastAsia="zh-CN"/>
        </w:rPr>
        <w:t>响、及社会公众对项目满意度指标，不利于评价考核。</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eastAsia" w:ascii="Times New Roman" w:hAnsi="Times New Roman" w:cs="Times New Roman" w:eastAsiaTheme="minorEastAsia"/>
          <w:kern w:val="2"/>
          <w:sz w:val="24"/>
          <w:szCs w:val="24"/>
          <w:lang w:val="en-US" w:eastAsia="zh-CN"/>
        </w:rPr>
        <w:t>3、</w:t>
      </w:r>
      <w:r>
        <w:rPr>
          <w:rFonts w:hint="default" w:ascii="Times New Roman" w:hAnsi="Times New Roman" w:cs="Times New Roman" w:eastAsiaTheme="minorEastAsia"/>
          <w:sz w:val="24"/>
          <w:szCs w:val="24"/>
        </w:rPr>
        <w:t>改进建议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highlight w:val="yellow"/>
        </w:rPr>
      </w:pPr>
      <w:r>
        <w:rPr>
          <w:rFonts w:hint="default" w:ascii="Times New Roman" w:hAnsi="Times New Roman" w:cs="Times New Roman" w:eastAsiaTheme="minorEastAsia"/>
          <w:sz w:val="24"/>
          <w:szCs w:val="24"/>
        </w:rPr>
        <w:t>（1）建立专门的项目业务管理制度及操作流程</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项目实施过程中严格执行相关审批程序。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lang w:eastAsia="zh-CN"/>
        </w:rPr>
        <w:t>将财政支出整体预算与项目预算相结合，统一口径，</w:t>
      </w:r>
      <w:r>
        <w:rPr>
          <w:rFonts w:hint="default" w:ascii="Times New Roman" w:hAnsi="Times New Roman" w:cs="Times New Roman" w:eastAsiaTheme="minorEastAsia"/>
          <w:sz w:val="24"/>
          <w:szCs w:val="24"/>
        </w:rPr>
        <w:t>提高财政预算的准确性</w:t>
      </w:r>
      <w:r>
        <w:rPr>
          <w:rFonts w:hint="default" w:ascii="Times New Roman" w:hAnsi="Times New Roman" w:cs="Times New Roman" w:eastAsiaTheme="minorEastAsia"/>
          <w:sz w:val="24"/>
          <w:szCs w:val="24"/>
          <w:lang w:eastAsia="zh-CN"/>
        </w:rPr>
        <w:t>、可操作性，便于年终绩效评价</w:t>
      </w:r>
      <w:r>
        <w:rPr>
          <w:rFonts w:hint="default" w:ascii="Times New Roman" w:hAnsi="Times New Roman" w:cs="Times New Roman" w:eastAsiaTheme="minorEastAsia"/>
          <w:sz w:val="24"/>
          <w:szCs w:val="24"/>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w:t>
      </w:r>
      <w:r>
        <w:rPr>
          <w:rFonts w:hint="default" w:ascii="Times New Roman" w:hAnsi="Times New Roman" w:cs="Times New Roman" w:eastAsiaTheme="minorEastAsia"/>
          <w:color w:val="000000"/>
          <w:sz w:val="24"/>
          <w:szCs w:val="24"/>
        </w:rPr>
        <w:t>完善绩效评价体系，</w:t>
      </w:r>
      <w:r>
        <w:rPr>
          <w:rFonts w:hint="default" w:ascii="Times New Roman" w:hAnsi="Times New Roman" w:cs="Times New Roman" w:eastAsiaTheme="minorEastAsia"/>
          <w:color w:val="000000"/>
          <w:sz w:val="24"/>
          <w:szCs w:val="24"/>
          <w:lang w:eastAsia="zh-CN"/>
        </w:rPr>
        <w:t>重视项目绩效目标申报资料的填列，合理规划各项指标，使年终考核能尽可能地准确量化，促进项目实施管理工作，把责任落到实处，让财政资金发挥更好的效果。</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632F0"/>
    <w:rsid w:val="0001647D"/>
    <w:rsid w:val="000A6F9B"/>
    <w:rsid w:val="000C2B50"/>
    <w:rsid w:val="00107347"/>
    <w:rsid w:val="001303AA"/>
    <w:rsid w:val="00177CCA"/>
    <w:rsid w:val="00182A23"/>
    <w:rsid w:val="00190320"/>
    <w:rsid w:val="001A4B00"/>
    <w:rsid w:val="001C100F"/>
    <w:rsid w:val="002272C4"/>
    <w:rsid w:val="002504A0"/>
    <w:rsid w:val="00264BC6"/>
    <w:rsid w:val="002944A4"/>
    <w:rsid w:val="002B28A6"/>
    <w:rsid w:val="002D577B"/>
    <w:rsid w:val="002F7BCF"/>
    <w:rsid w:val="00331C79"/>
    <w:rsid w:val="00394A39"/>
    <w:rsid w:val="003A54AA"/>
    <w:rsid w:val="003F5170"/>
    <w:rsid w:val="004065BE"/>
    <w:rsid w:val="004123BF"/>
    <w:rsid w:val="004C0EAB"/>
    <w:rsid w:val="004C16D9"/>
    <w:rsid w:val="004C469F"/>
    <w:rsid w:val="004D1FC8"/>
    <w:rsid w:val="004F7515"/>
    <w:rsid w:val="00510B64"/>
    <w:rsid w:val="00526DCA"/>
    <w:rsid w:val="005632F0"/>
    <w:rsid w:val="0057414C"/>
    <w:rsid w:val="0062620E"/>
    <w:rsid w:val="00653537"/>
    <w:rsid w:val="00663A0F"/>
    <w:rsid w:val="006C50CB"/>
    <w:rsid w:val="00725FE3"/>
    <w:rsid w:val="0079650C"/>
    <w:rsid w:val="007F1E08"/>
    <w:rsid w:val="00831F05"/>
    <w:rsid w:val="008527F7"/>
    <w:rsid w:val="00866BEE"/>
    <w:rsid w:val="0087198B"/>
    <w:rsid w:val="00876E0B"/>
    <w:rsid w:val="008A23DC"/>
    <w:rsid w:val="008A4D4F"/>
    <w:rsid w:val="0091309D"/>
    <w:rsid w:val="00933091"/>
    <w:rsid w:val="00950272"/>
    <w:rsid w:val="00995CD2"/>
    <w:rsid w:val="00A505CA"/>
    <w:rsid w:val="00A607EE"/>
    <w:rsid w:val="00A726AF"/>
    <w:rsid w:val="00AD18B2"/>
    <w:rsid w:val="00AF3321"/>
    <w:rsid w:val="00B124DB"/>
    <w:rsid w:val="00B13D50"/>
    <w:rsid w:val="00B2033E"/>
    <w:rsid w:val="00B34EF8"/>
    <w:rsid w:val="00B757F0"/>
    <w:rsid w:val="00B94C6C"/>
    <w:rsid w:val="00BB17AF"/>
    <w:rsid w:val="00BB62DB"/>
    <w:rsid w:val="00C258E4"/>
    <w:rsid w:val="00D15DBF"/>
    <w:rsid w:val="00D40FF1"/>
    <w:rsid w:val="00D66407"/>
    <w:rsid w:val="00E076C5"/>
    <w:rsid w:val="00E3628E"/>
    <w:rsid w:val="00E41389"/>
    <w:rsid w:val="00E46DBF"/>
    <w:rsid w:val="00E51E68"/>
    <w:rsid w:val="00EA0FCB"/>
    <w:rsid w:val="00EC6D07"/>
    <w:rsid w:val="00ED6177"/>
    <w:rsid w:val="00F40629"/>
    <w:rsid w:val="00FB07B2"/>
    <w:rsid w:val="00FB681F"/>
    <w:rsid w:val="00FF3F13"/>
    <w:rsid w:val="07B653D6"/>
    <w:rsid w:val="0BDC64AE"/>
    <w:rsid w:val="0BF72AD2"/>
    <w:rsid w:val="0ED5025B"/>
    <w:rsid w:val="166C2810"/>
    <w:rsid w:val="355B6D38"/>
    <w:rsid w:val="424E0D66"/>
    <w:rsid w:val="50665B4B"/>
    <w:rsid w:val="51413D4D"/>
    <w:rsid w:val="52640D38"/>
    <w:rsid w:val="53490820"/>
    <w:rsid w:val="5D9335BA"/>
    <w:rsid w:val="66F4025B"/>
    <w:rsid w:val="6E7335DF"/>
    <w:rsid w:val="752A72F1"/>
    <w:rsid w:val="7BEB4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6">
    <w:name w:val="Hyperlink"/>
    <w:basedOn w:val="5"/>
    <w:semiHidden/>
    <w:unhideWhenUsed/>
    <w:qFormat/>
    <w:uiPriority w:val="99"/>
    <w:rPr>
      <w:color w:val="333333"/>
      <w:u w:val="non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apple-converted-space"/>
    <w:basedOn w:val="5"/>
    <w:qFormat/>
    <w:uiPriority w:val="0"/>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2377</Characters>
  <Lines>19</Lines>
  <Paragraphs>5</Paragraphs>
  <TotalTime>0</TotalTime>
  <ScaleCrop>false</ScaleCrop>
  <LinksUpToDate>false</LinksUpToDate>
  <CharactersWithSpaces>2789</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cuidezhi</dc:creator>
  <cp:lastModifiedBy>张文彬</cp:lastModifiedBy>
  <dcterms:modified xsi:type="dcterms:W3CDTF">2018-06-15T06:18:29Z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