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8E5" w:rsidRDefault="001578E5">
      <w:pPr>
        <w:jc w:val="center"/>
        <w:rPr>
          <w:sz w:val="52"/>
          <w:szCs w:val="52"/>
        </w:rPr>
      </w:pPr>
    </w:p>
    <w:p w:rsidR="001578E5" w:rsidRDefault="001578E5">
      <w:pPr>
        <w:jc w:val="center"/>
        <w:rPr>
          <w:sz w:val="52"/>
          <w:szCs w:val="52"/>
        </w:rPr>
      </w:pPr>
    </w:p>
    <w:p w:rsidR="001578E5" w:rsidRDefault="003825A0">
      <w:pPr>
        <w:jc w:val="center"/>
        <w:rPr>
          <w:b/>
          <w:sz w:val="52"/>
          <w:szCs w:val="52"/>
        </w:rPr>
      </w:pPr>
      <w:r>
        <w:rPr>
          <w:b/>
          <w:sz w:val="52"/>
          <w:szCs w:val="52"/>
        </w:rPr>
        <w:t>武汉东湖新技术开发区预算</w:t>
      </w:r>
    </w:p>
    <w:p w:rsidR="001578E5" w:rsidRDefault="003825A0">
      <w:pPr>
        <w:jc w:val="center"/>
        <w:rPr>
          <w:b/>
          <w:sz w:val="52"/>
          <w:szCs w:val="52"/>
        </w:rPr>
      </w:pPr>
      <w:r>
        <w:rPr>
          <w:b/>
          <w:sz w:val="52"/>
          <w:szCs w:val="52"/>
        </w:rPr>
        <w:t>项目绩效自评报告</w:t>
      </w:r>
    </w:p>
    <w:p w:rsidR="001578E5" w:rsidRDefault="001578E5"/>
    <w:p w:rsidR="001578E5" w:rsidRDefault="001578E5"/>
    <w:p w:rsidR="001578E5" w:rsidRDefault="001578E5"/>
    <w:p w:rsidR="001578E5" w:rsidRDefault="001578E5"/>
    <w:p w:rsidR="001578E5" w:rsidRDefault="001578E5"/>
    <w:p w:rsidR="001578E5" w:rsidRDefault="001578E5"/>
    <w:p w:rsidR="001578E5" w:rsidRDefault="001578E5"/>
    <w:p w:rsidR="001578E5" w:rsidRDefault="001578E5"/>
    <w:p w:rsidR="001578E5" w:rsidRDefault="003825A0">
      <w:pPr>
        <w:spacing w:line="480" w:lineRule="auto"/>
        <w:ind w:firstLineChars="200" w:firstLine="643"/>
        <w:rPr>
          <w:b/>
          <w:sz w:val="32"/>
          <w:szCs w:val="32"/>
          <w:u w:val="single"/>
        </w:rPr>
      </w:pPr>
      <w:r>
        <w:rPr>
          <w:rFonts w:hint="eastAsia"/>
          <w:b/>
          <w:sz w:val="32"/>
          <w:szCs w:val="32"/>
        </w:rPr>
        <w:t>项目名称：</w:t>
      </w:r>
      <w:r>
        <w:rPr>
          <w:rFonts w:hint="eastAsia"/>
          <w:b/>
          <w:sz w:val="32"/>
          <w:szCs w:val="32"/>
          <w:u w:val="thick"/>
        </w:rPr>
        <w:t>基层建设和社区管理</w:t>
      </w:r>
      <w:r>
        <w:rPr>
          <w:rFonts w:hint="eastAsia"/>
          <w:b/>
          <w:sz w:val="32"/>
          <w:szCs w:val="32"/>
          <w:u w:val="thick"/>
        </w:rPr>
        <w:t xml:space="preserve"> </w:t>
      </w:r>
    </w:p>
    <w:p w:rsidR="001578E5" w:rsidRDefault="003825A0">
      <w:pPr>
        <w:spacing w:line="480" w:lineRule="auto"/>
        <w:ind w:firstLineChars="200" w:firstLine="643"/>
        <w:rPr>
          <w:b/>
          <w:sz w:val="32"/>
          <w:szCs w:val="32"/>
          <w:u w:val="thick"/>
        </w:rPr>
      </w:pPr>
      <w:r>
        <w:rPr>
          <w:rFonts w:hint="eastAsia"/>
          <w:b/>
          <w:sz w:val="32"/>
          <w:szCs w:val="32"/>
        </w:rPr>
        <w:t>项目单位：</w:t>
      </w:r>
      <w:r>
        <w:rPr>
          <w:rFonts w:hint="eastAsia"/>
          <w:b/>
          <w:sz w:val="32"/>
          <w:szCs w:val="32"/>
          <w:u w:val="thick"/>
        </w:rPr>
        <w:t>武汉东湖新技术开发区佛祖岭街道办事处</w:t>
      </w:r>
    </w:p>
    <w:p w:rsidR="001578E5" w:rsidRDefault="003825A0">
      <w:pPr>
        <w:spacing w:line="480" w:lineRule="auto"/>
        <w:ind w:firstLineChars="200" w:firstLine="643"/>
        <w:rPr>
          <w:b/>
          <w:sz w:val="32"/>
          <w:szCs w:val="32"/>
          <w:u w:val="thick"/>
        </w:rPr>
      </w:pPr>
      <w:r>
        <w:rPr>
          <w:rFonts w:hint="eastAsia"/>
          <w:b/>
          <w:sz w:val="32"/>
          <w:szCs w:val="32"/>
        </w:rPr>
        <w:t>主管部门：</w:t>
      </w:r>
      <w:r>
        <w:rPr>
          <w:rFonts w:hint="eastAsia"/>
          <w:b/>
          <w:sz w:val="32"/>
          <w:szCs w:val="32"/>
          <w:u w:val="thick"/>
        </w:rPr>
        <w:t xml:space="preserve">                              </w:t>
      </w:r>
      <w:r>
        <w:rPr>
          <w:rFonts w:hint="eastAsia"/>
          <w:b/>
          <w:sz w:val="32"/>
          <w:szCs w:val="32"/>
          <w:u w:val="thick"/>
        </w:rPr>
        <w:t>（盖章）</w:t>
      </w:r>
    </w:p>
    <w:p w:rsidR="001578E5" w:rsidRDefault="003825A0">
      <w:pPr>
        <w:spacing w:line="480" w:lineRule="auto"/>
        <w:ind w:firstLineChars="200" w:firstLine="643"/>
        <w:rPr>
          <w:b/>
          <w:sz w:val="32"/>
          <w:szCs w:val="32"/>
        </w:rPr>
      </w:pPr>
      <w:r>
        <w:rPr>
          <w:rFonts w:hint="eastAsia"/>
          <w:b/>
          <w:sz w:val="32"/>
          <w:szCs w:val="32"/>
        </w:rPr>
        <w:t>区财政局主管业务科室：</w:t>
      </w:r>
      <w:r>
        <w:rPr>
          <w:rFonts w:hint="eastAsia"/>
          <w:b/>
          <w:sz w:val="32"/>
          <w:szCs w:val="32"/>
        </w:rPr>
        <w:t xml:space="preserve"> </w:t>
      </w:r>
      <w:r>
        <w:rPr>
          <w:rFonts w:hint="eastAsia"/>
          <w:b/>
          <w:sz w:val="32"/>
          <w:szCs w:val="32"/>
          <w:u w:val="thick"/>
        </w:rPr>
        <w:t xml:space="preserve">                 </w:t>
      </w:r>
      <w:r>
        <w:rPr>
          <w:rFonts w:hint="eastAsia"/>
          <w:b/>
          <w:sz w:val="32"/>
          <w:szCs w:val="32"/>
          <w:u w:val="thick"/>
        </w:rPr>
        <w:t>（盖章）</w:t>
      </w:r>
    </w:p>
    <w:p w:rsidR="001578E5" w:rsidRDefault="003825A0">
      <w:pPr>
        <w:spacing w:line="480" w:lineRule="auto"/>
        <w:ind w:firstLineChars="200" w:firstLine="643"/>
        <w:rPr>
          <w:b/>
          <w:sz w:val="32"/>
          <w:szCs w:val="32"/>
          <w:u w:val="thick"/>
        </w:rPr>
      </w:pPr>
      <w:r>
        <w:rPr>
          <w:rFonts w:hint="eastAsia"/>
          <w:b/>
          <w:sz w:val="32"/>
          <w:szCs w:val="32"/>
        </w:rPr>
        <w:t>第三</w:t>
      </w:r>
      <w:proofErr w:type="gramStart"/>
      <w:r>
        <w:rPr>
          <w:rFonts w:hint="eastAsia"/>
          <w:b/>
          <w:sz w:val="32"/>
          <w:szCs w:val="32"/>
        </w:rPr>
        <w:t>方服务</w:t>
      </w:r>
      <w:proofErr w:type="gramEnd"/>
      <w:r>
        <w:rPr>
          <w:rFonts w:hint="eastAsia"/>
          <w:b/>
          <w:sz w:val="32"/>
          <w:szCs w:val="32"/>
        </w:rPr>
        <w:t>机构：</w:t>
      </w:r>
      <w:r>
        <w:rPr>
          <w:rFonts w:hint="eastAsia"/>
          <w:b/>
          <w:sz w:val="32"/>
          <w:szCs w:val="32"/>
          <w:u w:val="thick"/>
        </w:rPr>
        <w:t>武汉华莱士会计师事务所</w:t>
      </w:r>
      <w:r>
        <w:rPr>
          <w:rFonts w:hint="eastAsia"/>
          <w:b/>
          <w:sz w:val="32"/>
          <w:szCs w:val="32"/>
          <w:u w:val="thick"/>
        </w:rPr>
        <w:t>(</w:t>
      </w:r>
      <w:r>
        <w:rPr>
          <w:rFonts w:hint="eastAsia"/>
          <w:b/>
          <w:sz w:val="32"/>
          <w:szCs w:val="32"/>
          <w:u w:val="thick"/>
        </w:rPr>
        <w:t>普通合伙</w:t>
      </w:r>
      <w:r>
        <w:rPr>
          <w:rFonts w:hint="eastAsia"/>
          <w:b/>
          <w:sz w:val="32"/>
          <w:szCs w:val="32"/>
          <w:u w:val="thick"/>
        </w:rPr>
        <w:t>)</w:t>
      </w:r>
    </w:p>
    <w:p w:rsidR="001578E5" w:rsidRDefault="001578E5">
      <w:pPr>
        <w:rPr>
          <w:b/>
        </w:rPr>
      </w:pPr>
    </w:p>
    <w:p w:rsidR="001578E5" w:rsidRDefault="001578E5">
      <w:pPr>
        <w:jc w:val="center"/>
        <w:rPr>
          <w:b/>
        </w:rPr>
      </w:pPr>
    </w:p>
    <w:p w:rsidR="001578E5" w:rsidRDefault="001578E5">
      <w:pPr>
        <w:jc w:val="center"/>
        <w:rPr>
          <w:b/>
        </w:rPr>
      </w:pPr>
    </w:p>
    <w:p w:rsidR="001578E5" w:rsidRDefault="001578E5">
      <w:pPr>
        <w:jc w:val="center"/>
        <w:rPr>
          <w:b/>
        </w:rPr>
      </w:pPr>
    </w:p>
    <w:p w:rsidR="001578E5" w:rsidRDefault="001578E5">
      <w:pPr>
        <w:jc w:val="center"/>
        <w:rPr>
          <w:b/>
        </w:rPr>
      </w:pPr>
    </w:p>
    <w:p w:rsidR="001578E5" w:rsidRDefault="001578E5">
      <w:pPr>
        <w:jc w:val="center"/>
        <w:rPr>
          <w:b/>
        </w:rPr>
      </w:pPr>
    </w:p>
    <w:p w:rsidR="001578E5" w:rsidRDefault="001578E5">
      <w:pPr>
        <w:jc w:val="center"/>
        <w:rPr>
          <w:b/>
          <w:sz w:val="36"/>
          <w:szCs w:val="36"/>
        </w:rPr>
      </w:pPr>
    </w:p>
    <w:p w:rsidR="001578E5" w:rsidRDefault="003825A0">
      <w:pPr>
        <w:jc w:val="center"/>
        <w:rPr>
          <w:b/>
          <w:sz w:val="36"/>
          <w:szCs w:val="36"/>
        </w:rPr>
      </w:pPr>
      <w:r>
        <w:rPr>
          <w:rFonts w:hint="eastAsia"/>
          <w:b/>
          <w:sz w:val="36"/>
          <w:szCs w:val="36"/>
        </w:rPr>
        <w:t>2018</w:t>
      </w:r>
      <w:r>
        <w:rPr>
          <w:rFonts w:hint="eastAsia"/>
          <w:b/>
          <w:sz w:val="36"/>
          <w:szCs w:val="36"/>
        </w:rPr>
        <w:t>年</w:t>
      </w:r>
      <w:r>
        <w:rPr>
          <w:rFonts w:hint="eastAsia"/>
          <w:b/>
          <w:sz w:val="36"/>
          <w:szCs w:val="36"/>
        </w:rPr>
        <w:t xml:space="preserve"> 5</w:t>
      </w:r>
      <w:r>
        <w:rPr>
          <w:rFonts w:hint="eastAsia"/>
          <w:b/>
          <w:sz w:val="36"/>
          <w:szCs w:val="36"/>
        </w:rPr>
        <w:t>月</w:t>
      </w:r>
    </w:p>
    <w:p w:rsidR="001578E5" w:rsidRDefault="003825A0">
      <w:pPr>
        <w:rPr>
          <w:sz w:val="36"/>
          <w:szCs w:val="36"/>
        </w:rPr>
      </w:pPr>
      <w:r>
        <w:rPr>
          <w:rFonts w:hint="eastAsia"/>
          <w:sz w:val="36"/>
          <w:szCs w:val="36"/>
        </w:rPr>
        <w:t xml:space="preserve">                             </w:t>
      </w:r>
    </w:p>
    <w:p w:rsidR="001578E5" w:rsidRDefault="001578E5">
      <w:pPr>
        <w:rPr>
          <w:sz w:val="36"/>
          <w:szCs w:val="36"/>
        </w:rPr>
      </w:pPr>
    </w:p>
    <w:p w:rsidR="001578E5" w:rsidRDefault="001578E5">
      <w:pPr>
        <w:pStyle w:val="1"/>
        <w:spacing w:line="360" w:lineRule="auto"/>
        <w:ind w:firstLine="482"/>
        <w:rPr>
          <w:rFonts w:ascii="Times New Roman" w:hAnsi="Times New Roman" w:cs="Times New Roman"/>
          <w:b/>
          <w:sz w:val="24"/>
          <w:szCs w:val="24"/>
        </w:rPr>
        <w:sectPr w:rsidR="001578E5">
          <w:pgSz w:w="11906" w:h="16838"/>
          <w:pgMar w:top="1440" w:right="1800" w:bottom="1440" w:left="1800" w:header="851" w:footer="992" w:gutter="0"/>
          <w:pgNumType w:fmt="numberInDash"/>
          <w:cols w:space="425"/>
          <w:docGrid w:type="lines" w:linePitch="312"/>
        </w:sectPr>
      </w:pPr>
    </w:p>
    <w:p w:rsidR="001578E5" w:rsidRDefault="003825A0">
      <w:pPr>
        <w:pStyle w:val="1"/>
        <w:spacing w:line="360" w:lineRule="auto"/>
        <w:ind w:firstLine="482"/>
        <w:rPr>
          <w:rFonts w:ascii="Times New Roman" w:hAnsi="Times New Roman" w:cs="Times New Roman"/>
          <w:b/>
          <w:sz w:val="24"/>
          <w:szCs w:val="24"/>
        </w:rPr>
      </w:pPr>
      <w:r>
        <w:rPr>
          <w:rFonts w:ascii="Times New Roman" w:hAnsi="Times New Roman" w:cs="Times New Roman"/>
          <w:b/>
          <w:sz w:val="24"/>
          <w:szCs w:val="24"/>
        </w:rPr>
        <w:lastRenderedPageBreak/>
        <w:t>一、项目基本情况</w:t>
      </w:r>
    </w:p>
    <w:p w:rsidR="001578E5" w:rsidRDefault="003825A0">
      <w:pPr>
        <w:pStyle w:val="1"/>
        <w:spacing w:line="360" w:lineRule="auto"/>
        <w:ind w:firstLine="482"/>
        <w:rPr>
          <w:rFonts w:ascii="Times New Roman" w:hAnsi="Times New Roman" w:cs="Times New Roman"/>
          <w:b/>
          <w:sz w:val="24"/>
          <w:szCs w:val="24"/>
        </w:rPr>
      </w:pPr>
      <w:r>
        <w:rPr>
          <w:rFonts w:ascii="Times New Roman" w:hAnsi="Times New Roman" w:cs="Times New Roman"/>
          <w:b/>
          <w:sz w:val="24"/>
          <w:szCs w:val="24"/>
        </w:rPr>
        <w:t>（一）项目概况</w:t>
      </w:r>
    </w:p>
    <w:p w:rsidR="001578E5" w:rsidRDefault="003825A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基层建设和社区管理作为新时期我国经济和社会发展的重要内容，得到了蓬勃发展，基层建设和社区管理进入了快速发展的新时期，它涉及社会的方方面面，需要全体社会成员的共同参与和努力。基层建设和社区管理所遵循的</w:t>
      </w:r>
      <w:r>
        <w:rPr>
          <w:rFonts w:ascii="Times New Roman" w:hAnsi="Times New Roman" w:cs="Times New Roman"/>
          <w:sz w:val="24"/>
          <w:szCs w:val="24"/>
        </w:rPr>
        <w:t>"</w:t>
      </w:r>
      <w:r>
        <w:rPr>
          <w:rFonts w:ascii="Times New Roman" w:hAnsi="Times New Roman" w:cs="Times New Roman"/>
          <w:sz w:val="24"/>
          <w:szCs w:val="24"/>
        </w:rPr>
        <w:t>以人为本、服务居民、资源共享、共驻共建、责权统一、管理有序、扩大民主、居民自治、因地制宜、循序渐进</w:t>
      </w:r>
      <w:r>
        <w:rPr>
          <w:rFonts w:ascii="Times New Roman" w:hAnsi="Times New Roman" w:cs="Times New Roman"/>
          <w:sz w:val="24"/>
          <w:szCs w:val="24"/>
        </w:rPr>
        <w:t>"</w:t>
      </w:r>
      <w:r>
        <w:rPr>
          <w:rFonts w:ascii="Times New Roman" w:hAnsi="Times New Roman" w:cs="Times New Roman"/>
          <w:sz w:val="24"/>
          <w:szCs w:val="24"/>
        </w:rPr>
        <w:t>的原则，其根本目的就是要通过推进基层建设和社区管理，不断提高居民的生活质量，进一步加强城市精神文明建设，完善城市基层民主政治建设，巩固城市基层基础，切实维护城市社会的稳定。简单地说，就是在以人为本的内涵中真正实现社区居民的生活水平和生活质量不断提高。</w:t>
      </w:r>
    </w:p>
    <w:p w:rsidR="001578E5" w:rsidRDefault="003825A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依据《关于深化党建引领加强基层组织建设的实施方案》（武新创治</w:t>
      </w:r>
      <w:r>
        <w:rPr>
          <w:rFonts w:ascii="Times New Roman" w:hAnsi="Times New Roman" w:cs="Times New Roman"/>
          <w:sz w:val="24"/>
          <w:szCs w:val="24"/>
        </w:rPr>
        <w:t>[2016]4</w:t>
      </w:r>
      <w:r>
        <w:rPr>
          <w:rFonts w:ascii="Times New Roman" w:hAnsi="Times New Roman" w:cs="Times New Roman"/>
          <w:sz w:val="24"/>
          <w:szCs w:val="24"/>
        </w:rPr>
        <w:t>号）、市委办公厅、市政府办公厅印发的《武汉市社区惠民项目资金使用管理办法》（武办文（</w:t>
      </w:r>
      <w:r>
        <w:rPr>
          <w:rFonts w:ascii="Times New Roman" w:hAnsi="Times New Roman" w:cs="Times New Roman"/>
          <w:sz w:val="24"/>
          <w:szCs w:val="24"/>
        </w:rPr>
        <w:t>2012</w:t>
      </w:r>
      <w:r>
        <w:rPr>
          <w:rFonts w:ascii="Times New Roman" w:hAnsi="Times New Roman" w:cs="Times New Roman"/>
          <w:sz w:val="24"/>
          <w:szCs w:val="24"/>
        </w:rPr>
        <w:t>）</w:t>
      </w:r>
      <w:r>
        <w:rPr>
          <w:rFonts w:ascii="Times New Roman" w:hAnsi="Times New Roman" w:cs="Times New Roman"/>
          <w:sz w:val="24"/>
          <w:szCs w:val="24"/>
        </w:rPr>
        <w:t>55</w:t>
      </w:r>
      <w:r>
        <w:rPr>
          <w:rFonts w:ascii="Times New Roman" w:hAnsi="Times New Roman" w:cs="Times New Roman"/>
          <w:sz w:val="24"/>
          <w:szCs w:val="24"/>
        </w:rPr>
        <w:t>号）、市委组织部、市民政局、市财政局印发《关于进一步规范社区惠民项目资金使用管理的通知》（武组文（</w:t>
      </w:r>
      <w:r>
        <w:rPr>
          <w:rFonts w:ascii="Times New Roman" w:hAnsi="Times New Roman" w:cs="Times New Roman"/>
          <w:sz w:val="24"/>
          <w:szCs w:val="24"/>
        </w:rPr>
        <w:t>2014</w:t>
      </w:r>
      <w:r>
        <w:rPr>
          <w:rFonts w:ascii="Times New Roman" w:hAnsi="Times New Roman" w:cs="Times New Roman"/>
          <w:sz w:val="24"/>
          <w:szCs w:val="24"/>
        </w:rPr>
        <w:t>）</w:t>
      </w:r>
      <w:r>
        <w:rPr>
          <w:rFonts w:ascii="Times New Roman" w:hAnsi="Times New Roman" w:cs="Times New Roman"/>
          <w:sz w:val="24"/>
          <w:szCs w:val="24"/>
        </w:rPr>
        <w:t>47</w:t>
      </w:r>
      <w:r>
        <w:rPr>
          <w:rFonts w:ascii="Times New Roman" w:hAnsi="Times New Roman" w:cs="Times New Roman"/>
          <w:sz w:val="24"/>
          <w:szCs w:val="24"/>
        </w:rPr>
        <w:t>号），区财政按</w:t>
      </w:r>
      <w:r>
        <w:rPr>
          <w:rFonts w:ascii="Times New Roman" w:hAnsi="Times New Roman" w:cs="Times New Roman"/>
          <w:sz w:val="24"/>
          <w:szCs w:val="24"/>
        </w:rPr>
        <w:t>30</w:t>
      </w:r>
      <w:r>
        <w:rPr>
          <w:rFonts w:ascii="Times New Roman" w:hAnsi="Times New Roman" w:cs="Times New Roman"/>
          <w:sz w:val="24"/>
          <w:szCs w:val="24"/>
        </w:rPr>
        <w:t>户</w:t>
      </w:r>
      <w:r>
        <w:rPr>
          <w:rFonts w:ascii="Times New Roman" w:hAnsi="Times New Roman" w:cs="Times New Roman"/>
          <w:sz w:val="24"/>
          <w:szCs w:val="24"/>
        </w:rPr>
        <w:t>30</w:t>
      </w:r>
      <w:r>
        <w:rPr>
          <w:rFonts w:ascii="Times New Roman" w:hAnsi="Times New Roman" w:cs="Times New Roman"/>
          <w:sz w:val="24"/>
          <w:szCs w:val="24"/>
        </w:rPr>
        <w:t>元的标准核定拨付社区工作经费，按每个社区每年</w:t>
      </w:r>
      <w:r>
        <w:rPr>
          <w:rFonts w:ascii="Times New Roman" w:hAnsi="Times New Roman" w:cs="Times New Roman"/>
          <w:sz w:val="24"/>
          <w:szCs w:val="24"/>
        </w:rPr>
        <w:t>3</w:t>
      </w:r>
      <w:r>
        <w:rPr>
          <w:rFonts w:ascii="Times New Roman" w:hAnsi="Times New Roman" w:cs="Times New Roman"/>
          <w:sz w:val="24"/>
          <w:szCs w:val="24"/>
        </w:rPr>
        <w:t>万元的标准核定拨付党务经费；按每个社区每年</w:t>
      </w:r>
      <w:r>
        <w:rPr>
          <w:rFonts w:ascii="Times New Roman" w:hAnsi="Times New Roman" w:cs="Times New Roman"/>
          <w:sz w:val="24"/>
          <w:szCs w:val="24"/>
        </w:rPr>
        <w:t>20</w:t>
      </w:r>
      <w:r>
        <w:rPr>
          <w:rFonts w:ascii="Times New Roman" w:hAnsi="Times New Roman" w:cs="Times New Roman"/>
          <w:sz w:val="24"/>
          <w:szCs w:val="24"/>
        </w:rPr>
        <w:t>万元核定拨付惠民项目资金，按全年</w:t>
      </w:r>
      <w:r>
        <w:rPr>
          <w:rFonts w:ascii="Times New Roman" w:hAnsi="Times New Roman" w:cs="Times New Roman"/>
          <w:sz w:val="24"/>
          <w:szCs w:val="24"/>
        </w:rPr>
        <w:t>50</w:t>
      </w:r>
      <w:r>
        <w:rPr>
          <w:rFonts w:ascii="Times New Roman" w:hAnsi="Times New Roman" w:cs="Times New Roman"/>
          <w:sz w:val="24"/>
          <w:szCs w:val="24"/>
        </w:rPr>
        <w:t>万元的标准核定拨付农民社区管理补助经费；</w:t>
      </w:r>
      <w:r>
        <w:rPr>
          <w:rFonts w:ascii="Times New Roman" w:hAnsi="Times New Roman" w:cs="Times New Roman"/>
          <w:sz w:val="24"/>
          <w:szCs w:val="24"/>
        </w:rPr>
        <w:t>2017</w:t>
      </w:r>
      <w:r>
        <w:rPr>
          <w:rFonts w:ascii="Times New Roman" w:hAnsi="Times New Roman" w:cs="Times New Roman"/>
          <w:sz w:val="24"/>
          <w:szCs w:val="24"/>
        </w:rPr>
        <w:t>年计划新增一个社区党员群众服务中心，拨付</w:t>
      </w:r>
      <w:r>
        <w:rPr>
          <w:rFonts w:ascii="Times New Roman" w:hAnsi="Times New Roman" w:cs="Times New Roman"/>
          <w:sz w:val="24"/>
          <w:szCs w:val="24"/>
        </w:rPr>
        <w:t>62</w:t>
      </w:r>
      <w:r>
        <w:rPr>
          <w:rFonts w:ascii="Times New Roman" w:hAnsi="Times New Roman" w:cs="Times New Roman"/>
          <w:sz w:val="24"/>
          <w:szCs w:val="24"/>
        </w:rPr>
        <w:t>万元。佛祖岭街共计</w:t>
      </w:r>
      <w:r>
        <w:rPr>
          <w:rFonts w:ascii="Times New Roman" w:hAnsi="Times New Roman" w:cs="Times New Roman"/>
          <w:sz w:val="24"/>
          <w:szCs w:val="24"/>
        </w:rPr>
        <w:t>11</w:t>
      </w:r>
      <w:r>
        <w:rPr>
          <w:rFonts w:ascii="Times New Roman" w:hAnsi="Times New Roman" w:cs="Times New Roman"/>
          <w:sz w:val="24"/>
          <w:szCs w:val="24"/>
        </w:rPr>
        <w:t>个社区，项目预算总金额</w:t>
      </w:r>
      <w:r>
        <w:rPr>
          <w:rFonts w:ascii="Times New Roman" w:hAnsi="Times New Roman" w:cs="Times New Roman"/>
          <w:sz w:val="24"/>
          <w:szCs w:val="24"/>
        </w:rPr>
        <w:t>426</w:t>
      </w:r>
      <w:r>
        <w:rPr>
          <w:rFonts w:ascii="Times New Roman" w:hAnsi="Times New Roman" w:cs="Times New Roman"/>
          <w:sz w:val="24"/>
          <w:szCs w:val="24"/>
        </w:rPr>
        <w:t>万元，实际决算开支</w:t>
      </w:r>
      <w:r>
        <w:rPr>
          <w:rFonts w:ascii="Times New Roman" w:hAnsi="Times New Roman" w:cs="Times New Roman"/>
          <w:sz w:val="24"/>
          <w:szCs w:val="24"/>
        </w:rPr>
        <w:t>369.62</w:t>
      </w:r>
      <w:r>
        <w:rPr>
          <w:rFonts w:ascii="Times New Roman" w:hAnsi="Times New Roman" w:cs="Times New Roman"/>
          <w:sz w:val="24"/>
          <w:szCs w:val="24"/>
        </w:rPr>
        <w:t>万元，完成了相关目标任务。</w:t>
      </w:r>
    </w:p>
    <w:p w:rsidR="001578E5" w:rsidRDefault="003825A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资金使用范围：满足社区居民生产、生活需要项目；社区宣传文体娱乐活动项目；社区绿化、硬化、亮化美化项目；开展民主管理、治安防控、矛盾化解、和谐稳定等项目。</w:t>
      </w:r>
    </w:p>
    <w:p w:rsidR="001578E5" w:rsidRDefault="001578E5">
      <w:pPr>
        <w:pStyle w:val="1"/>
        <w:spacing w:line="360" w:lineRule="auto"/>
        <w:ind w:firstLineChars="0" w:firstLine="0"/>
        <w:rPr>
          <w:rFonts w:ascii="Times New Roman" w:hAnsi="Times New Roman" w:cs="Times New Roman"/>
          <w:b/>
          <w:sz w:val="24"/>
          <w:szCs w:val="24"/>
        </w:rPr>
      </w:pPr>
    </w:p>
    <w:p w:rsidR="001578E5" w:rsidRDefault="003825A0">
      <w:pPr>
        <w:pStyle w:val="1"/>
        <w:spacing w:line="360" w:lineRule="auto"/>
        <w:ind w:firstLine="482"/>
        <w:rPr>
          <w:rFonts w:ascii="Times New Roman" w:hAnsi="Times New Roman" w:cs="Times New Roman"/>
          <w:b/>
          <w:sz w:val="24"/>
          <w:szCs w:val="24"/>
        </w:rPr>
      </w:pPr>
      <w:r>
        <w:rPr>
          <w:rFonts w:ascii="Times New Roman" w:hAnsi="Times New Roman" w:cs="Times New Roman"/>
          <w:b/>
          <w:sz w:val="24"/>
          <w:szCs w:val="24"/>
        </w:rPr>
        <w:t>（二）项目预算绩效目标</w:t>
      </w:r>
    </w:p>
    <w:p w:rsidR="001578E5" w:rsidRDefault="003825A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项目总目标：政府公共服务、便民利民服务、居民自愿服务</w:t>
      </w:r>
      <w:r>
        <w:rPr>
          <w:rFonts w:ascii="Times New Roman" w:hAnsi="Times New Roman" w:cs="Times New Roman"/>
          <w:sz w:val="24"/>
          <w:szCs w:val="24"/>
        </w:rPr>
        <w:t>“</w:t>
      </w:r>
      <w:r>
        <w:rPr>
          <w:rFonts w:ascii="Times New Roman" w:hAnsi="Times New Roman" w:cs="Times New Roman"/>
          <w:sz w:val="24"/>
          <w:szCs w:val="24"/>
        </w:rPr>
        <w:t>三位一体</w:t>
      </w:r>
      <w:r>
        <w:rPr>
          <w:rFonts w:ascii="Times New Roman" w:hAnsi="Times New Roman" w:cs="Times New Roman"/>
          <w:sz w:val="24"/>
          <w:szCs w:val="24"/>
        </w:rPr>
        <w:t>”</w:t>
      </w:r>
      <w:r>
        <w:rPr>
          <w:rFonts w:ascii="Times New Roman" w:hAnsi="Times New Roman" w:cs="Times New Roman"/>
          <w:sz w:val="24"/>
          <w:szCs w:val="24"/>
        </w:rPr>
        <w:t>的社区服务体系更加健全，社区服务设施更加完备，积极创建幸福社区、不断增强社区基层组织联系群众、组织群众、服务群众、宣传群众、致富群众的能力。</w:t>
      </w:r>
    </w:p>
    <w:p w:rsidR="001578E5" w:rsidRDefault="003825A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年度绩效目标：解决社区居民最关心、最直接、最现实的各类民生问题。着力推进</w:t>
      </w:r>
      <w:r>
        <w:rPr>
          <w:rFonts w:ascii="Times New Roman" w:hAnsi="Times New Roman" w:cs="Times New Roman"/>
          <w:sz w:val="24"/>
          <w:szCs w:val="24"/>
        </w:rPr>
        <w:t>“</w:t>
      </w:r>
      <w:r>
        <w:rPr>
          <w:rFonts w:ascii="Times New Roman" w:hAnsi="Times New Roman" w:cs="Times New Roman"/>
          <w:sz w:val="24"/>
          <w:szCs w:val="24"/>
        </w:rPr>
        <w:t>五务合一</w:t>
      </w:r>
      <w:r>
        <w:rPr>
          <w:rFonts w:ascii="Times New Roman" w:hAnsi="Times New Roman" w:cs="Times New Roman"/>
          <w:sz w:val="24"/>
          <w:szCs w:val="24"/>
        </w:rPr>
        <w:t>”</w:t>
      </w:r>
      <w:r>
        <w:rPr>
          <w:rFonts w:ascii="Times New Roman" w:hAnsi="Times New Roman" w:cs="Times New Roman"/>
          <w:sz w:val="24"/>
          <w:szCs w:val="24"/>
        </w:rPr>
        <w:t>建设。具体绩效目标分解如下：</w:t>
      </w:r>
    </w:p>
    <w:p w:rsidR="001578E5" w:rsidRDefault="003825A0">
      <w:pPr>
        <w:pStyle w:val="a9"/>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lastRenderedPageBreak/>
        <w:t>1</w:t>
      </w:r>
      <w:r>
        <w:rPr>
          <w:rFonts w:ascii="Times New Roman" w:hAnsi="Times New Roman" w:cs="Times New Roman" w:hint="eastAsia"/>
          <w:sz w:val="24"/>
          <w:szCs w:val="24"/>
        </w:rPr>
        <w:t>、</w:t>
      </w:r>
      <w:r>
        <w:rPr>
          <w:rFonts w:ascii="Times New Roman" w:hAnsi="Times New Roman" w:cs="Times New Roman"/>
          <w:sz w:val="24"/>
          <w:szCs w:val="24"/>
        </w:rPr>
        <w:t>产出目标</w:t>
      </w:r>
    </w:p>
    <w:tbl>
      <w:tblPr>
        <w:tblW w:w="8569" w:type="dxa"/>
        <w:tblLayout w:type="fixed"/>
        <w:tblCellMar>
          <w:top w:w="15" w:type="dxa"/>
          <w:left w:w="15" w:type="dxa"/>
          <w:bottom w:w="15" w:type="dxa"/>
          <w:right w:w="15" w:type="dxa"/>
        </w:tblCellMar>
        <w:tblLook w:val="04A0" w:firstRow="1" w:lastRow="0" w:firstColumn="1" w:lastColumn="0" w:noHBand="0" w:noVBand="1"/>
      </w:tblPr>
      <w:tblGrid>
        <w:gridCol w:w="576"/>
        <w:gridCol w:w="525"/>
        <w:gridCol w:w="3870"/>
        <w:gridCol w:w="1079"/>
        <w:gridCol w:w="1079"/>
        <w:gridCol w:w="1440"/>
      </w:tblGrid>
      <w:tr w:rsidR="001578E5">
        <w:trPr>
          <w:trHeight w:val="480"/>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一级指标</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二级指标</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指标内容</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数量指标值</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成本指标</w:t>
            </w:r>
            <w:r>
              <w:rPr>
                <w:rFonts w:ascii="宋体" w:eastAsia="宋体" w:hAnsi="宋体" w:cs="宋体" w:hint="eastAsia"/>
                <w:color w:val="000000"/>
                <w:kern w:val="0"/>
                <w:sz w:val="20"/>
                <w:szCs w:val="20"/>
                <w:lang w:bidi="ar"/>
              </w:rPr>
              <w:br/>
              <w:t>（万元）</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备</w:t>
            </w:r>
            <w:r>
              <w:rPr>
                <w:rStyle w:val="font01"/>
                <w:rFonts w:eastAsia="宋体"/>
                <w:lang w:bidi="ar"/>
              </w:rPr>
              <w:t xml:space="preserve"> </w:t>
            </w:r>
            <w:r>
              <w:rPr>
                <w:rStyle w:val="font11"/>
                <w:rFonts w:hint="default"/>
                <w:lang w:bidi="ar"/>
              </w:rPr>
              <w:t>注</w:t>
            </w:r>
          </w:p>
        </w:tc>
      </w:tr>
      <w:tr w:rsidR="001578E5">
        <w:trPr>
          <w:trHeight w:val="286"/>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产出指标</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产出内容</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开展志愿者服务活动</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20次</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文体活动及节日文艺汇演</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52次</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40.6</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开展健康讲座、大型义诊等健康教育活动</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10次</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5.5</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购买“一键通”为民服务呼叫系统</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3套</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设立维修社区宣传栏、更换宣传栏内容</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32次</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15.7</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社区内围围墙改造</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950米</w:t>
            </w: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维修LED显示屏</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6次</w:t>
            </w: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更换破损的井盖</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20个</w:t>
            </w: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社区广播维修</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4次</w:t>
            </w: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增设社区停车棚</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6处</w:t>
            </w: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17.1</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道路维修</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5处</w:t>
            </w: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6.8</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4社区共计数</w:t>
            </w:r>
          </w:p>
        </w:tc>
      </w:tr>
      <w:tr w:rsidR="001578E5">
        <w:trPr>
          <w:trHeight w:val="480"/>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看望社区内孤寡老人、高龄老人、低保户、残疾人等弱势群体</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110人</w:t>
            </w: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6.5</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3社区共计数</w:t>
            </w:r>
          </w:p>
        </w:tc>
      </w:tr>
      <w:tr w:rsidR="001578E5">
        <w:trPr>
          <w:trHeight w:val="480"/>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开展思想道德、民主法治、政策宣讲、安全防护等宣传教育培训活动</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29次</w:t>
            </w: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消防安全措施进行排查和监督</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5次</w:t>
            </w: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休闲椅</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130个</w:t>
            </w: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地下管网及时疏通</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22次</w:t>
            </w: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13.5</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社区评选幸福家庭，优秀市民,优秀楼栋奖品</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175份</w:t>
            </w: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新增自行车棚</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10处</w:t>
            </w: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社区楼栋单元进行维修亮化</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41处</w:t>
            </w: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15.1</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小区绿化、更换鲜花</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11次</w:t>
            </w: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维修和更换消防设施</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5次</w:t>
            </w: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修建广场休闲步道及配套石桌、石凳等设施</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4处</w:t>
            </w: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3.5</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节日小区门口装饰灯笼等</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10个</w:t>
            </w: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老年活动中心维护及水电费支出</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2次</w:t>
            </w: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社区内增设</w:t>
            </w:r>
            <w:proofErr w:type="gramStart"/>
            <w:r>
              <w:rPr>
                <w:rFonts w:ascii="宋体" w:eastAsia="宋体" w:hAnsi="宋体" w:cs="宋体" w:hint="eastAsia"/>
                <w:color w:val="000000"/>
                <w:kern w:val="0"/>
                <w:sz w:val="20"/>
                <w:szCs w:val="20"/>
                <w:lang w:bidi="ar"/>
              </w:rPr>
              <w:t>晾</w:t>
            </w:r>
            <w:proofErr w:type="gramEnd"/>
            <w:r>
              <w:rPr>
                <w:rFonts w:ascii="宋体" w:eastAsia="宋体" w:hAnsi="宋体" w:cs="宋体" w:hint="eastAsia"/>
                <w:color w:val="000000"/>
                <w:kern w:val="0"/>
                <w:sz w:val="20"/>
                <w:szCs w:val="20"/>
                <w:lang w:bidi="ar"/>
              </w:rPr>
              <w:t>衣架。</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210个</w:t>
            </w: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社区环境整治</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113处</w:t>
            </w: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4社区共计数</w:t>
            </w: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按标准新建社区党员群众服务中心</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1处</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62</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1社区共计数</w:t>
            </w:r>
          </w:p>
        </w:tc>
      </w:tr>
      <w:tr w:rsidR="001578E5">
        <w:trPr>
          <w:trHeight w:val="960"/>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质量指标</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工程合格率</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按质按量完成，经审计后合格率在95%以上</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left"/>
              <w:rPr>
                <w:rFonts w:ascii="宋体" w:eastAsia="宋体" w:hAnsi="宋体" w:cs="宋体"/>
                <w:color w:val="000000"/>
                <w:sz w:val="20"/>
                <w:szCs w:val="20"/>
              </w:rPr>
            </w:pPr>
          </w:p>
        </w:tc>
      </w:tr>
      <w:tr w:rsidR="001578E5">
        <w:trPr>
          <w:trHeight w:val="286"/>
        </w:trPr>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实效指标</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完成时间</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1年以内</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center"/>
              <w:rPr>
                <w:rFonts w:ascii="宋体" w:eastAsia="宋体" w:hAnsi="宋体" w:cs="宋体"/>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1578E5">
            <w:pPr>
              <w:jc w:val="left"/>
              <w:rPr>
                <w:rFonts w:ascii="宋体" w:eastAsia="宋体" w:hAnsi="宋体" w:cs="宋体"/>
                <w:color w:val="000000"/>
                <w:sz w:val="20"/>
                <w:szCs w:val="20"/>
              </w:rPr>
            </w:pPr>
          </w:p>
        </w:tc>
      </w:tr>
    </w:tbl>
    <w:p w:rsidR="001578E5" w:rsidRDefault="001578E5">
      <w:pPr>
        <w:spacing w:line="360" w:lineRule="auto"/>
        <w:rPr>
          <w:rFonts w:asciiTheme="minorEastAsia" w:hAnsiTheme="minorEastAsia"/>
          <w:sz w:val="28"/>
          <w:szCs w:val="28"/>
        </w:rPr>
      </w:pPr>
    </w:p>
    <w:p w:rsidR="001578E5" w:rsidRDefault="003825A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、效果目标</w:t>
      </w:r>
    </w:p>
    <w:tbl>
      <w:tblPr>
        <w:tblW w:w="8508" w:type="dxa"/>
        <w:tblInd w:w="98" w:type="dxa"/>
        <w:tblLayout w:type="fixed"/>
        <w:tblLook w:val="04A0" w:firstRow="1" w:lastRow="0" w:firstColumn="1" w:lastColumn="0" w:noHBand="0" w:noVBand="1"/>
      </w:tblPr>
      <w:tblGrid>
        <w:gridCol w:w="1144"/>
        <w:gridCol w:w="1701"/>
        <w:gridCol w:w="3111"/>
        <w:gridCol w:w="1276"/>
        <w:gridCol w:w="1276"/>
      </w:tblGrid>
      <w:tr w:rsidR="001578E5">
        <w:trPr>
          <w:trHeight w:val="435"/>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一级指标</w:t>
            </w:r>
          </w:p>
        </w:tc>
        <w:tc>
          <w:tcPr>
            <w:tcW w:w="1701" w:type="dxa"/>
            <w:tcBorders>
              <w:top w:val="single" w:sz="4" w:space="0" w:color="auto"/>
              <w:left w:val="nil"/>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二级指标</w:t>
            </w:r>
          </w:p>
        </w:tc>
        <w:tc>
          <w:tcPr>
            <w:tcW w:w="3111" w:type="dxa"/>
            <w:tcBorders>
              <w:top w:val="single" w:sz="4" w:space="0" w:color="auto"/>
              <w:left w:val="nil"/>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指标内容</w:t>
            </w:r>
          </w:p>
        </w:tc>
        <w:tc>
          <w:tcPr>
            <w:tcW w:w="1276" w:type="dxa"/>
            <w:tcBorders>
              <w:top w:val="single" w:sz="4" w:space="0" w:color="auto"/>
              <w:left w:val="nil"/>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指标值</w:t>
            </w:r>
          </w:p>
        </w:tc>
        <w:tc>
          <w:tcPr>
            <w:tcW w:w="1276" w:type="dxa"/>
            <w:tcBorders>
              <w:top w:val="single" w:sz="4" w:space="0" w:color="auto"/>
              <w:left w:val="nil"/>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r>
      <w:tr w:rsidR="001578E5">
        <w:trPr>
          <w:trHeight w:val="450"/>
        </w:trPr>
        <w:tc>
          <w:tcPr>
            <w:tcW w:w="1144" w:type="dxa"/>
            <w:vMerge w:val="restart"/>
            <w:tcBorders>
              <w:top w:val="nil"/>
              <w:left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效益指标</w:t>
            </w:r>
          </w:p>
        </w:tc>
        <w:tc>
          <w:tcPr>
            <w:tcW w:w="1701" w:type="dxa"/>
            <w:tcBorders>
              <w:top w:val="nil"/>
              <w:left w:val="nil"/>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社会效益指标</w:t>
            </w:r>
          </w:p>
        </w:tc>
        <w:tc>
          <w:tcPr>
            <w:tcW w:w="3111" w:type="dxa"/>
            <w:tcBorders>
              <w:top w:val="nil"/>
              <w:left w:val="nil"/>
              <w:bottom w:val="single" w:sz="4" w:space="0" w:color="auto"/>
              <w:right w:val="single" w:sz="4" w:space="0" w:color="auto"/>
            </w:tcBorders>
            <w:shd w:val="clear" w:color="auto" w:fill="auto"/>
            <w:vAlign w:val="center"/>
          </w:tcPr>
          <w:p w:rsidR="001578E5" w:rsidRDefault="003825A0">
            <w:pPr>
              <w:widowControl/>
              <w:jc w:val="left"/>
              <w:rPr>
                <w:rFonts w:ascii="宋体" w:eastAsia="宋体" w:hAnsi="宋体" w:cs="宋体"/>
                <w:kern w:val="0"/>
                <w:sz w:val="20"/>
                <w:szCs w:val="20"/>
              </w:rPr>
            </w:pPr>
            <w:r>
              <w:rPr>
                <w:rFonts w:ascii="宋体" w:eastAsia="宋体" w:hAnsi="宋体" w:cs="宋体" w:hint="eastAsia"/>
                <w:kern w:val="0"/>
                <w:sz w:val="20"/>
                <w:szCs w:val="20"/>
              </w:rPr>
              <w:t>社区及群众对惠民项目的满意度</w:t>
            </w:r>
          </w:p>
        </w:tc>
        <w:tc>
          <w:tcPr>
            <w:tcW w:w="1276" w:type="dxa"/>
            <w:tcBorders>
              <w:top w:val="nil"/>
              <w:left w:val="nil"/>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100%</w:t>
            </w:r>
          </w:p>
        </w:tc>
        <w:tc>
          <w:tcPr>
            <w:tcW w:w="1276" w:type="dxa"/>
            <w:tcBorders>
              <w:top w:val="nil"/>
              <w:left w:val="nil"/>
              <w:bottom w:val="single" w:sz="4" w:space="0" w:color="auto"/>
              <w:right w:val="single" w:sz="4" w:space="0" w:color="auto"/>
            </w:tcBorders>
            <w:shd w:val="clear" w:color="auto" w:fill="auto"/>
            <w:vAlign w:val="bottom"/>
          </w:tcPr>
          <w:p w:rsidR="001578E5" w:rsidRDefault="003825A0">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1578E5">
        <w:trPr>
          <w:trHeight w:val="600"/>
        </w:trPr>
        <w:tc>
          <w:tcPr>
            <w:tcW w:w="1144" w:type="dxa"/>
            <w:vMerge/>
            <w:tcBorders>
              <w:left w:val="single" w:sz="4" w:space="0" w:color="auto"/>
              <w:right w:val="single" w:sz="4" w:space="0" w:color="auto"/>
            </w:tcBorders>
            <w:vAlign w:val="center"/>
          </w:tcPr>
          <w:p w:rsidR="001578E5" w:rsidRDefault="001578E5">
            <w:pPr>
              <w:widowControl/>
              <w:jc w:val="left"/>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环境效益指标</w:t>
            </w:r>
          </w:p>
        </w:tc>
        <w:tc>
          <w:tcPr>
            <w:tcW w:w="3111" w:type="dxa"/>
            <w:tcBorders>
              <w:top w:val="nil"/>
              <w:left w:val="nil"/>
              <w:bottom w:val="single" w:sz="4" w:space="0" w:color="auto"/>
              <w:right w:val="single" w:sz="4" w:space="0" w:color="auto"/>
            </w:tcBorders>
            <w:shd w:val="clear" w:color="auto" w:fill="auto"/>
            <w:vAlign w:val="center"/>
          </w:tcPr>
          <w:p w:rsidR="001578E5" w:rsidRDefault="003825A0">
            <w:pPr>
              <w:widowControl/>
              <w:jc w:val="left"/>
              <w:rPr>
                <w:rFonts w:ascii="宋体" w:eastAsia="宋体" w:hAnsi="宋体" w:cs="宋体"/>
                <w:kern w:val="0"/>
                <w:sz w:val="20"/>
                <w:szCs w:val="20"/>
              </w:rPr>
            </w:pPr>
            <w:r>
              <w:rPr>
                <w:rFonts w:ascii="宋体" w:eastAsia="宋体" w:hAnsi="宋体" w:cs="宋体" w:hint="eastAsia"/>
                <w:kern w:val="0"/>
                <w:sz w:val="20"/>
                <w:szCs w:val="20"/>
              </w:rPr>
              <w:t>社区惠民环境检查达标率</w:t>
            </w:r>
          </w:p>
        </w:tc>
        <w:tc>
          <w:tcPr>
            <w:tcW w:w="1276" w:type="dxa"/>
            <w:tcBorders>
              <w:top w:val="nil"/>
              <w:left w:val="nil"/>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100%</w:t>
            </w:r>
          </w:p>
        </w:tc>
        <w:tc>
          <w:tcPr>
            <w:tcW w:w="1276" w:type="dxa"/>
            <w:tcBorders>
              <w:top w:val="nil"/>
              <w:left w:val="nil"/>
              <w:bottom w:val="single" w:sz="4" w:space="0" w:color="auto"/>
              <w:right w:val="single" w:sz="4" w:space="0" w:color="auto"/>
            </w:tcBorders>
            <w:shd w:val="clear" w:color="auto" w:fill="auto"/>
            <w:vAlign w:val="bottom"/>
          </w:tcPr>
          <w:p w:rsidR="001578E5" w:rsidRDefault="003825A0">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1578E5">
        <w:trPr>
          <w:trHeight w:val="540"/>
        </w:trPr>
        <w:tc>
          <w:tcPr>
            <w:tcW w:w="1144" w:type="dxa"/>
            <w:vMerge/>
            <w:tcBorders>
              <w:left w:val="single" w:sz="4" w:space="0" w:color="auto"/>
              <w:bottom w:val="single" w:sz="4" w:space="0" w:color="auto"/>
              <w:right w:val="single" w:sz="4" w:space="0" w:color="auto"/>
            </w:tcBorders>
            <w:shd w:val="clear" w:color="auto" w:fill="auto"/>
            <w:vAlign w:val="center"/>
          </w:tcPr>
          <w:p w:rsidR="001578E5" w:rsidRDefault="001578E5">
            <w:pPr>
              <w:widowControl/>
              <w:jc w:val="center"/>
              <w:rPr>
                <w:rFonts w:ascii="宋体" w:eastAsia="宋体" w:hAnsi="宋体" w:cs="宋体"/>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社会公众满意度指标</w:t>
            </w:r>
          </w:p>
        </w:tc>
        <w:tc>
          <w:tcPr>
            <w:tcW w:w="3111" w:type="dxa"/>
            <w:tcBorders>
              <w:top w:val="nil"/>
              <w:left w:val="nil"/>
              <w:bottom w:val="single" w:sz="4" w:space="0" w:color="auto"/>
              <w:right w:val="single" w:sz="4" w:space="0" w:color="auto"/>
            </w:tcBorders>
            <w:shd w:val="clear" w:color="auto" w:fill="auto"/>
            <w:vAlign w:val="center"/>
          </w:tcPr>
          <w:p w:rsidR="001578E5" w:rsidRDefault="003825A0">
            <w:pPr>
              <w:widowControl/>
              <w:jc w:val="left"/>
              <w:rPr>
                <w:rFonts w:ascii="宋体" w:eastAsia="宋体" w:hAnsi="宋体" w:cs="宋体"/>
                <w:kern w:val="0"/>
                <w:sz w:val="20"/>
                <w:szCs w:val="20"/>
              </w:rPr>
            </w:pPr>
            <w:r>
              <w:rPr>
                <w:rFonts w:ascii="宋体" w:eastAsia="宋体" w:hAnsi="宋体" w:cs="宋体" w:hint="eastAsia"/>
                <w:kern w:val="0"/>
                <w:sz w:val="20"/>
                <w:szCs w:val="20"/>
              </w:rPr>
              <w:t>社会公众对社区服务满意度</w:t>
            </w:r>
          </w:p>
        </w:tc>
        <w:tc>
          <w:tcPr>
            <w:tcW w:w="1276" w:type="dxa"/>
            <w:tcBorders>
              <w:top w:val="nil"/>
              <w:left w:val="nil"/>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95%</w:t>
            </w:r>
          </w:p>
        </w:tc>
        <w:tc>
          <w:tcPr>
            <w:tcW w:w="1276" w:type="dxa"/>
            <w:tcBorders>
              <w:top w:val="nil"/>
              <w:left w:val="nil"/>
              <w:bottom w:val="single" w:sz="4" w:space="0" w:color="auto"/>
              <w:right w:val="single" w:sz="4" w:space="0" w:color="auto"/>
            </w:tcBorders>
            <w:shd w:val="clear" w:color="auto" w:fill="auto"/>
            <w:vAlign w:val="bottom"/>
          </w:tcPr>
          <w:p w:rsidR="001578E5" w:rsidRDefault="003825A0">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r>
    </w:tbl>
    <w:p w:rsidR="001578E5" w:rsidRDefault="001578E5">
      <w:pPr>
        <w:spacing w:line="360" w:lineRule="auto"/>
        <w:ind w:firstLineChars="200" w:firstLine="560"/>
        <w:rPr>
          <w:rFonts w:asciiTheme="minorEastAsia" w:hAnsiTheme="minorEastAsia"/>
          <w:sz w:val="28"/>
          <w:szCs w:val="28"/>
        </w:rPr>
      </w:pPr>
    </w:p>
    <w:p w:rsidR="001578E5" w:rsidRDefault="003825A0">
      <w:pPr>
        <w:pStyle w:val="1"/>
        <w:spacing w:line="360" w:lineRule="auto"/>
        <w:ind w:firstLine="482"/>
        <w:rPr>
          <w:rFonts w:ascii="Times New Roman" w:hAnsi="Times New Roman" w:cs="Times New Roman"/>
          <w:b/>
          <w:sz w:val="24"/>
          <w:szCs w:val="24"/>
        </w:rPr>
      </w:pPr>
      <w:r>
        <w:rPr>
          <w:rFonts w:ascii="Times New Roman" w:hAnsi="Times New Roman" w:cs="Times New Roman" w:hint="eastAsia"/>
          <w:b/>
          <w:sz w:val="24"/>
          <w:szCs w:val="24"/>
        </w:rPr>
        <w:t>二、项目绩效分析</w:t>
      </w:r>
    </w:p>
    <w:p w:rsidR="001578E5" w:rsidRDefault="003825A0">
      <w:pPr>
        <w:pStyle w:val="1"/>
        <w:spacing w:line="360" w:lineRule="auto"/>
        <w:ind w:firstLine="482"/>
        <w:rPr>
          <w:rFonts w:ascii="Times New Roman" w:hAnsi="Times New Roman" w:cs="Times New Roman"/>
          <w:b/>
          <w:sz w:val="24"/>
          <w:szCs w:val="24"/>
        </w:rPr>
      </w:pPr>
      <w:r>
        <w:rPr>
          <w:rFonts w:ascii="Times New Roman" w:hAnsi="Times New Roman" w:cs="Times New Roman"/>
          <w:b/>
          <w:sz w:val="24"/>
          <w:szCs w:val="24"/>
        </w:rPr>
        <w:t>（一）</w:t>
      </w:r>
      <w:r>
        <w:rPr>
          <w:rFonts w:ascii="Times New Roman" w:hAnsi="Times New Roman" w:cs="Times New Roman" w:hint="eastAsia"/>
          <w:b/>
          <w:sz w:val="24"/>
          <w:szCs w:val="24"/>
        </w:rPr>
        <w:t>项目管理情况</w:t>
      </w:r>
    </w:p>
    <w:p w:rsidR="001578E5" w:rsidRDefault="003825A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、业务管理情况</w:t>
      </w:r>
    </w:p>
    <w:p w:rsidR="001578E5" w:rsidRDefault="003825A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）加强组织领导，做好责任分工。</w:t>
      </w:r>
    </w:p>
    <w:p w:rsidR="001578E5" w:rsidRDefault="003825A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）规范管理，制度先行，</w:t>
      </w:r>
    </w:p>
    <w:p w:rsidR="001578E5" w:rsidRDefault="003825A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）重</w:t>
      </w:r>
      <w:proofErr w:type="gramStart"/>
      <w:r>
        <w:rPr>
          <w:rFonts w:ascii="Times New Roman" w:hAnsi="Times New Roman" w:cs="Times New Roman"/>
          <w:sz w:val="24"/>
          <w:szCs w:val="24"/>
        </w:rPr>
        <w:t>文化抓</w:t>
      </w:r>
      <w:proofErr w:type="gramEnd"/>
      <w:r>
        <w:rPr>
          <w:rFonts w:ascii="Times New Roman" w:hAnsi="Times New Roman" w:cs="Times New Roman"/>
          <w:sz w:val="24"/>
          <w:szCs w:val="24"/>
        </w:rPr>
        <w:t>服务，提高社区居民幸福指数。</w:t>
      </w:r>
    </w:p>
    <w:p w:rsidR="001578E5" w:rsidRDefault="003825A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2017</w:t>
      </w:r>
      <w:r>
        <w:rPr>
          <w:rFonts w:ascii="Times New Roman" w:hAnsi="Times New Roman" w:cs="Times New Roman"/>
          <w:sz w:val="24"/>
          <w:szCs w:val="24"/>
        </w:rPr>
        <w:t>年，街道在基层建设和社区管理上切实体现为人民服务的理念，全年组织开展各类文体活动</w:t>
      </w:r>
      <w:r>
        <w:rPr>
          <w:rFonts w:ascii="Times New Roman" w:hAnsi="Times New Roman" w:cs="Times New Roman"/>
          <w:sz w:val="24"/>
          <w:szCs w:val="24"/>
        </w:rPr>
        <w:t>21</w:t>
      </w:r>
      <w:r>
        <w:rPr>
          <w:rFonts w:ascii="Times New Roman" w:hAnsi="Times New Roman" w:cs="Times New Roman"/>
          <w:sz w:val="24"/>
          <w:szCs w:val="24"/>
        </w:rPr>
        <w:t>场，其中：文化类</w:t>
      </w:r>
      <w:r>
        <w:rPr>
          <w:rFonts w:ascii="Times New Roman" w:hAnsi="Times New Roman" w:cs="Times New Roman"/>
          <w:sz w:val="24"/>
          <w:szCs w:val="24"/>
        </w:rPr>
        <w:t>18</w:t>
      </w:r>
      <w:r>
        <w:rPr>
          <w:rFonts w:ascii="Times New Roman" w:hAnsi="Times New Roman" w:cs="Times New Roman"/>
          <w:sz w:val="24"/>
          <w:szCs w:val="24"/>
        </w:rPr>
        <w:t>场，体育类</w:t>
      </w:r>
      <w:r>
        <w:rPr>
          <w:rFonts w:ascii="Times New Roman" w:hAnsi="Times New Roman" w:cs="Times New Roman"/>
          <w:sz w:val="24"/>
          <w:szCs w:val="24"/>
        </w:rPr>
        <w:t>3</w:t>
      </w:r>
      <w:r>
        <w:rPr>
          <w:rFonts w:ascii="Times New Roman" w:hAnsi="Times New Roman" w:cs="Times New Roman"/>
          <w:sz w:val="24"/>
          <w:szCs w:val="24"/>
        </w:rPr>
        <w:t>场。在</w:t>
      </w:r>
      <w:r>
        <w:rPr>
          <w:rFonts w:ascii="Times New Roman" w:hAnsi="Times New Roman" w:cs="Times New Roman"/>
          <w:sz w:val="24"/>
          <w:szCs w:val="24"/>
        </w:rPr>
        <w:t>8</w:t>
      </w:r>
      <w:r>
        <w:rPr>
          <w:rFonts w:ascii="Times New Roman" w:hAnsi="Times New Roman" w:cs="Times New Roman"/>
          <w:sz w:val="24"/>
          <w:szCs w:val="24"/>
        </w:rPr>
        <w:t>月份武汉市全民共跳健身舞大赛中，佛祖岭街流芳腰鼓队团结奋进，获得了全市皇冠奖。街文化站主办的</w:t>
      </w:r>
      <w:r>
        <w:rPr>
          <w:rFonts w:ascii="Times New Roman" w:hAnsi="Times New Roman" w:cs="Times New Roman"/>
          <w:sz w:val="24"/>
          <w:szCs w:val="24"/>
        </w:rPr>
        <w:t>“</w:t>
      </w:r>
      <w:r>
        <w:rPr>
          <w:rFonts w:ascii="Times New Roman" w:hAnsi="Times New Roman" w:cs="Times New Roman"/>
          <w:sz w:val="24"/>
          <w:szCs w:val="24"/>
        </w:rPr>
        <w:t>推动红色引擎、喜迎十九大</w:t>
      </w:r>
      <w:r>
        <w:rPr>
          <w:rFonts w:ascii="Times New Roman" w:hAnsi="Times New Roman" w:cs="Times New Roman"/>
          <w:sz w:val="24"/>
          <w:szCs w:val="24"/>
        </w:rPr>
        <w:t>”</w:t>
      </w:r>
      <w:r>
        <w:rPr>
          <w:rFonts w:ascii="Times New Roman" w:hAnsi="Times New Roman" w:cs="Times New Roman"/>
          <w:sz w:val="24"/>
          <w:szCs w:val="24"/>
        </w:rPr>
        <w:t>文艺晚会吸引近</w:t>
      </w:r>
      <w:r>
        <w:rPr>
          <w:rFonts w:ascii="Times New Roman" w:hAnsi="Times New Roman" w:cs="Times New Roman"/>
          <w:sz w:val="24"/>
          <w:szCs w:val="24"/>
        </w:rPr>
        <w:t>2000</w:t>
      </w:r>
      <w:r>
        <w:rPr>
          <w:rFonts w:ascii="Times New Roman" w:hAnsi="Times New Roman" w:cs="Times New Roman"/>
          <w:sz w:val="24"/>
          <w:szCs w:val="24"/>
        </w:rPr>
        <w:t>名社区居民到现场观看，群众反映热烈。在高新区第七届</w:t>
      </w:r>
      <w:proofErr w:type="gramStart"/>
      <w:r>
        <w:rPr>
          <w:rFonts w:ascii="Times New Roman" w:hAnsi="Times New Roman" w:cs="Times New Roman"/>
          <w:sz w:val="24"/>
          <w:szCs w:val="24"/>
        </w:rPr>
        <w:t>光谷体育</w:t>
      </w:r>
      <w:proofErr w:type="gramEnd"/>
      <w:r>
        <w:rPr>
          <w:rFonts w:ascii="Times New Roman" w:hAnsi="Times New Roman" w:cs="Times New Roman"/>
          <w:sz w:val="24"/>
          <w:szCs w:val="24"/>
        </w:rPr>
        <w:t>文化节中，佛祖岭街代表队荣获篮球赛第一名，乒乓球男子第二名，团体赛第三名的好成绩。大力培育和发展各类文艺团队，街道全年组建社区文艺宣传队</w:t>
      </w:r>
      <w:r>
        <w:rPr>
          <w:rFonts w:ascii="Times New Roman" w:hAnsi="Times New Roman" w:cs="Times New Roman"/>
          <w:sz w:val="24"/>
          <w:szCs w:val="24"/>
        </w:rPr>
        <w:t>15</w:t>
      </w:r>
      <w:r>
        <w:rPr>
          <w:rFonts w:ascii="Times New Roman" w:hAnsi="Times New Roman" w:cs="Times New Roman"/>
          <w:sz w:val="24"/>
          <w:szCs w:val="24"/>
        </w:rPr>
        <w:t>支，培养群众文体团队</w:t>
      </w:r>
      <w:r>
        <w:rPr>
          <w:rFonts w:ascii="Times New Roman" w:hAnsi="Times New Roman" w:cs="Times New Roman"/>
          <w:sz w:val="24"/>
          <w:szCs w:val="24"/>
        </w:rPr>
        <w:t>15</w:t>
      </w:r>
      <w:r>
        <w:rPr>
          <w:rFonts w:ascii="Times New Roman" w:hAnsi="Times New Roman" w:cs="Times New Roman"/>
          <w:sz w:val="24"/>
          <w:szCs w:val="24"/>
        </w:rPr>
        <w:t>支，组织群众文体团队培训学习</w:t>
      </w:r>
      <w:r>
        <w:rPr>
          <w:rFonts w:ascii="Times New Roman" w:hAnsi="Times New Roman" w:cs="Times New Roman"/>
          <w:sz w:val="24"/>
          <w:szCs w:val="24"/>
        </w:rPr>
        <w:t>3</w:t>
      </w:r>
      <w:r>
        <w:rPr>
          <w:rFonts w:ascii="Times New Roman" w:hAnsi="Times New Roman" w:cs="Times New Roman"/>
          <w:sz w:val="24"/>
          <w:szCs w:val="24"/>
        </w:rPr>
        <w:t>次，有力地提高了群众文体工作者的业务水平。免费开放社区图书阅览室、多功能活动厅、室外健身场所等文化设施，努力为社区居民就近开展文体活动提供便利。</w:t>
      </w:r>
    </w:p>
    <w:p w:rsidR="001578E5" w:rsidRDefault="003825A0">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w:t>
      </w:r>
      <w:r>
        <w:rPr>
          <w:rFonts w:ascii="Times New Roman" w:hAnsi="Times New Roman" w:cs="Times New Roman"/>
          <w:sz w:val="24"/>
          <w:szCs w:val="24"/>
        </w:rPr>
        <w:t>财务管理情况</w:t>
      </w:r>
    </w:p>
    <w:p w:rsidR="001578E5" w:rsidRDefault="003825A0">
      <w:pPr>
        <w:spacing w:line="360" w:lineRule="auto"/>
        <w:ind w:firstLineChars="200" w:firstLine="480"/>
        <w:rPr>
          <w:rFonts w:asciiTheme="minorEastAsia" w:hAnsiTheme="minorEastAsia" w:cstheme="minorEastAsia"/>
          <w:sz w:val="24"/>
          <w:szCs w:val="24"/>
        </w:rPr>
      </w:pPr>
      <w:r>
        <w:rPr>
          <w:rFonts w:ascii="Times New Roman" w:hAnsi="Times New Roman" w:cs="Times New Roman"/>
          <w:sz w:val="24"/>
          <w:szCs w:val="24"/>
        </w:rPr>
        <w:t>该项目预算资金为</w:t>
      </w:r>
      <w:r>
        <w:rPr>
          <w:rFonts w:ascii="Times New Roman" w:hAnsi="Times New Roman" w:cs="Times New Roman"/>
          <w:sz w:val="24"/>
          <w:szCs w:val="24"/>
        </w:rPr>
        <w:t>426</w:t>
      </w:r>
      <w:r>
        <w:rPr>
          <w:rFonts w:ascii="Times New Roman" w:hAnsi="Times New Roman" w:cs="Times New Roman"/>
          <w:sz w:val="24"/>
          <w:szCs w:val="24"/>
        </w:rPr>
        <w:t>万元，实际开支决算为</w:t>
      </w:r>
      <w:r>
        <w:rPr>
          <w:rFonts w:ascii="Times New Roman" w:hAnsi="Times New Roman" w:cs="Times New Roman"/>
          <w:sz w:val="24"/>
          <w:szCs w:val="24"/>
        </w:rPr>
        <w:t>369.62</w:t>
      </w:r>
      <w:r>
        <w:rPr>
          <w:rFonts w:ascii="Times New Roman" w:hAnsi="Times New Roman" w:cs="Times New Roman"/>
          <w:sz w:val="24"/>
          <w:szCs w:val="24"/>
        </w:rPr>
        <w:t>万</w:t>
      </w:r>
      <w:r>
        <w:rPr>
          <w:rFonts w:ascii="Times New Roman" w:hAnsi="Times New Roman" w:cs="Times New Roman"/>
          <w:bCs/>
          <w:sz w:val="24"/>
          <w:szCs w:val="24"/>
        </w:rPr>
        <w:t>元</w:t>
      </w:r>
      <w:r>
        <w:rPr>
          <w:rFonts w:ascii="Times New Roman" w:hAnsi="Times New Roman" w:cs="Times New Roman"/>
          <w:sz w:val="24"/>
          <w:szCs w:val="24"/>
        </w:rPr>
        <w:t>，具体如下：</w:t>
      </w:r>
    </w:p>
    <w:p w:rsidR="001578E5" w:rsidRDefault="003825A0">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Pr>
          <w:rFonts w:asciiTheme="minorEastAsia" w:hAnsiTheme="minorEastAsia" w:cstheme="minorEastAsia" w:hint="eastAsia"/>
          <w:sz w:val="18"/>
          <w:szCs w:val="18"/>
        </w:rPr>
        <w:t xml:space="preserve">  金额单位：元</w:t>
      </w:r>
    </w:p>
    <w:tbl>
      <w:tblPr>
        <w:tblW w:w="8364" w:type="dxa"/>
        <w:tblInd w:w="108" w:type="dxa"/>
        <w:tblLayout w:type="fixed"/>
        <w:tblLook w:val="04A0" w:firstRow="1" w:lastRow="0" w:firstColumn="1" w:lastColumn="0" w:noHBand="0" w:noVBand="1"/>
      </w:tblPr>
      <w:tblGrid>
        <w:gridCol w:w="5580"/>
        <w:gridCol w:w="2784"/>
      </w:tblGrid>
      <w:tr w:rsidR="001578E5">
        <w:trPr>
          <w:trHeight w:hRule="exact" w:val="272"/>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8E5" w:rsidRDefault="003825A0">
            <w:pPr>
              <w:widowControl/>
              <w:jc w:val="left"/>
              <w:rPr>
                <w:rFonts w:ascii="宋体" w:eastAsia="宋体" w:hAnsi="宋体" w:cs="宋体"/>
                <w:kern w:val="0"/>
                <w:sz w:val="20"/>
                <w:szCs w:val="20"/>
              </w:rPr>
            </w:pPr>
            <w:r>
              <w:rPr>
                <w:rFonts w:ascii="宋体" w:eastAsia="宋体" w:hAnsi="宋体" w:cs="宋体" w:hint="eastAsia"/>
                <w:kern w:val="0"/>
                <w:sz w:val="20"/>
                <w:szCs w:val="20"/>
              </w:rPr>
              <w:t>基层政权和社区建设合计</w:t>
            </w:r>
          </w:p>
        </w:tc>
        <w:tc>
          <w:tcPr>
            <w:tcW w:w="2784" w:type="dxa"/>
            <w:tcBorders>
              <w:top w:val="single" w:sz="4" w:space="0" w:color="000000"/>
              <w:left w:val="nil"/>
              <w:bottom w:val="single" w:sz="4" w:space="0" w:color="000000"/>
              <w:right w:val="single" w:sz="4" w:space="0" w:color="000000"/>
            </w:tcBorders>
            <w:shd w:val="clear" w:color="000000" w:fill="FFFFFF" w:themeFill="background1"/>
            <w:vAlign w:val="center"/>
          </w:tcPr>
          <w:p w:rsidR="001578E5" w:rsidRDefault="003825A0">
            <w:pPr>
              <w:widowControl/>
              <w:jc w:val="right"/>
              <w:rPr>
                <w:rFonts w:ascii="宋体" w:eastAsia="宋体" w:hAnsi="宋体" w:cs="宋体"/>
                <w:kern w:val="0"/>
                <w:sz w:val="20"/>
                <w:szCs w:val="20"/>
              </w:rPr>
            </w:pPr>
            <w:r>
              <w:rPr>
                <w:rFonts w:ascii="宋体" w:eastAsia="宋体" w:hAnsi="宋体" w:cs="宋体" w:hint="eastAsia"/>
                <w:kern w:val="0"/>
                <w:sz w:val="20"/>
                <w:szCs w:val="20"/>
              </w:rPr>
              <w:t>3,696,214.67</w:t>
            </w:r>
          </w:p>
        </w:tc>
      </w:tr>
      <w:tr w:rsidR="001578E5">
        <w:trPr>
          <w:trHeight w:hRule="exact" w:val="297"/>
        </w:trPr>
        <w:tc>
          <w:tcPr>
            <w:tcW w:w="5580" w:type="dxa"/>
            <w:tcBorders>
              <w:top w:val="nil"/>
              <w:left w:val="single" w:sz="4" w:space="0" w:color="000000"/>
              <w:bottom w:val="single" w:sz="4" w:space="0" w:color="000000"/>
              <w:right w:val="single" w:sz="4" w:space="0" w:color="000000"/>
            </w:tcBorders>
            <w:shd w:val="clear" w:color="auto" w:fill="auto"/>
            <w:vAlign w:val="center"/>
          </w:tcPr>
          <w:p w:rsidR="001578E5" w:rsidRDefault="003825A0">
            <w:pPr>
              <w:widowControl/>
              <w:jc w:val="left"/>
              <w:rPr>
                <w:rFonts w:ascii="宋体" w:eastAsia="宋体" w:hAnsi="宋体" w:cs="宋体"/>
                <w:kern w:val="0"/>
                <w:sz w:val="20"/>
                <w:szCs w:val="20"/>
              </w:rPr>
            </w:pPr>
            <w:r>
              <w:rPr>
                <w:rFonts w:ascii="宋体" w:eastAsia="宋体" w:hAnsi="宋体" w:cs="宋体" w:hint="eastAsia"/>
                <w:kern w:val="0"/>
                <w:sz w:val="20"/>
                <w:szCs w:val="20"/>
              </w:rPr>
              <w:t>1、基层建设和社区管理-党务经费</w:t>
            </w:r>
          </w:p>
        </w:tc>
        <w:tc>
          <w:tcPr>
            <w:tcW w:w="2784" w:type="dxa"/>
            <w:tcBorders>
              <w:top w:val="nil"/>
              <w:left w:val="nil"/>
              <w:bottom w:val="single" w:sz="4" w:space="0" w:color="000000"/>
              <w:right w:val="single" w:sz="4" w:space="0" w:color="000000"/>
            </w:tcBorders>
            <w:shd w:val="clear" w:color="auto" w:fill="auto"/>
            <w:vAlign w:val="center"/>
          </w:tcPr>
          <w:p w:rsidR="001578E5" w:rsidRDefault="003825A0">
            <w:pPr>
              <w:widowControl/>
              <w:jc w:val="right"/>
              <w:rPr>
                <w:rFonts w:ascii="宋体" w:eastAsia="宋体" w:hAnsi="宋体" w:cs="宋体"/>
                <w:kern w:val="0"/>
                <w:sz w:val="20"/>
                <w:szCs w:val="20"/>
              </w:rPr>
            </w:pPr>
            <w:r>
              <w:rPr>
                <w:rFonts w:ascii="宋体" w:eastAsia="宋体" w:hAnsi="宋体" w:cs="宋体"/>
                <w:kern w:val="0"/>
                <w:sz w:val="20"/>
                <w:szCs w:val="20"/>
              </w:rPr>
              <w:t>157</w:t>
            </w:r>
            <w:r>
              <w:rPr>
                <w:rFonts w:ascii="宋体" w:eastAsia="宋体" w:hAnsi="宋体" w:cs="宋体" w:hint="eastAsia"/>
                <w:kern w:val="0"/>
                <w:sz w:val="20"/>
                <w:szCs w:val="20"/>
              </w:rPr>
              <w:t>,</w:t>
            </w:r>
            <w:r>
              <w:rPr>
                <w:rFonts w:ascii="宋体" w:eastAsia="宋体" w:hAnsi="宋体" w:cs="宋体"/>
                <w:kern w:val="0"/>
                <w:sz w:val="20"/>
                <w:szCs w:val="20"/>
              </w:rPr>
              <w:t>250.66</w:t>
            </w:r>
          </w:p>
        </w:tc>
      </w:tr>
      <w:tr w:rsidR="001578E5">
        <w:trPr>
          <w:trHeight w:hRule="exact" w:val="282"/>
        </w:trPr>
        <w:tc>
          <w:tcPr>
            <w:tcW w:w="5580" w:type="dxa"/>
            <w:tcBorders>
              <w:top w:val="nil"/>
              <w:left w:val="single" w:sz="4" w:space="0" w:color="000000"/>
              <w:bottom w:val="single" w:sz="4" w:space="0" w:color="000000"/>
              <w:right w:val="single" w:sz="4" w:space="0" w:color="000000"/>
            </w:tcBorders>
            <w:shd w:val="clear" w:color="auto" w:fill="auto"/>
            <w:vAlign w:val="center"/>
          </w:tcPr>
          <w:p w:rsidR="001578E5" w:rsidRDefault="003825A0">
            <w:pPr>
              <w:widowControl/>
              <w:jc w:val="left"/>
              <w:rPr>
                <w:rFonts w:ascii="宋体" w:eastAsia="宋体" w:hAnsi="宋体" w:cs="宋体"/>
                <w:kern w:val="0"/>
                <w:sz w:val="20"/>
                <w:szCs w:val="20"/>
              </w:rPr>
            </w:pPr>
            <w:r>
              <w:rPr>
                <w:rFonts w:ascii="宋体" w:eastAsia="宋体" w:hAnsi="宋体" w:cs="宋体" w:hint="eastAsia"/>
                <w:kern w:val="0"/>
                <w:sz w:val="20"/>
                <w:szCs w:val="20"/>
              </w:rPr>
              <w:t>2、基层建设和社区管理-社区工作经费</w:t>
            </w:r>
          </w:p>
        </w:tc>
        <w:tc>
          <w:tcPr>
            <w:tcW w:w="2784" w:type="dxa"/>
            <w:tcBorders>
              <w:top w:val="nil"/>
              <w:left w:val="nil"/>
              <w:bottom w:val="single" w:sz="4" w:space="0" w:color="000000"/>
              <w:right w:val="single" w:sz="4" w:space="0" w:color="000000"/>
            </w:tcBorders>
            <w:shd w:val="clear" w:color="auto" w:fill="auto"/>
            <w:vAlign w:val="center"/>
          </w:tcPr>
          <w:p w:rsidR="001578E5" w:rsidRDefault="003825A0">
            <w:pPr>
              <w:widowControl/>
              <w:jc w:val="right"/>
              <w:rPr>
                <w:rFonts w:ascii="宋体" w:eastAsia="宋体" w:hAnsi="宋体" w:cs="宋体"/>
                <w:kern w:val="0"/>
                <w:sz w:val="20"/>
                <w:szCs w:val="20"/>
              </w:rPr>
            </w:pPr>
            <w:r>
              <w:rPr>
                <w:rFonts w:ascii="宋体" w:eastAsia="宋体" w:hAnsi="宋体" w:cs="宋体"/>
                <w:kern w:val="0"/>
                <w:sz w:val="20"/>
                <w:szCs w:val="20"/>
              </w:rPr>
              <w:t>610</w:t>
            </w:r>
            <w:r>
              <w:rPr>
                <w:rFonts w:ascii="宋体" w:eastAsia="宋体" w:hAnsi="宋体" w:cs="宋体" w:hint="eastAsia"/>
                <w:kern w:val="0"/>
                <w:sz w:val="20"/>
                <w:szCs w:val="20"/>
              </w:rPr>
              <w:t>,</w:t>
            </w:r>
            <w:r>
              <w:rPr>
                <w:rFonts w:ascii="宋体" w:eastAsia="宋体" w:hAnsi="宋体" w:cs="宋体"/>
                <w:kern w:val="0"/>
                <w:sz w:val="20"/>
                <w:szCs w:val="20"/>
              </w:rPr>
              <w:t>000</w:t>
            </w:r>
            <w:r>
              <w:rPr>
                <w:rFonts w:ascii="宋体" w:eastAsia="宋体" w:hAnsi="宋体" w:cs="宋体" w:hint="eastAsia"/>
                <w:kern w:val="0"/>
                <w:sz w:val="20"/>
                <w:szCs w:val="20"/>
              </w:rPr>
              <w:t>.00</w:t>
            </w:r>
          </w:p>
        </w:tc>
      </w:tr>
      <w:tr w:rsidR="001578E5">
        <w:trPr>
          <w:trHeight w:hRule="exact" w:val="267"/>
        </w:trPr>
        <w:tc>
          <w:tcPr>
            <w:tcW w:w="5580" w:type="dxa"/>
            <w:tcBorders>
              <w:top w:val="nil"/>
              <w:left w:val="single" w:sz="4" w:space="0" w:color="000000"/>
              <w:bottom w:val="single" w:sz="4" w:space="0" w:color="000000"/>
              <w:right w:val="single" w:sz="4" w:space="0" w:color="000000"/>
            </w:tcBorders>
            <w:shd w:val="clear" w:color="auto" w:fill="auto"/>
            <w:vAlign w:val="center"/>
          </w:tcPr>
          <w:p w:rsidR="001578E5" w:rsidRDefault="003825A0">
            <w:pPr>
              <w:widowControl/>
              <w:jc w:val="left"/>
              <w:rPr>
                <w:rFonts w:ascii="宋体" w:eastAsia="宋体" w:hAnsi="宋体" w:cs="宋体"/>
                <w:kern w:val="0"/>
                <w:sz w:val="20"/>
                <w:szCs w:val="20"/>
              </w:rPr>
            </w:pPr>
            <w:r>
              <w:rPr>
                <w:rFonts w:ascii="宋体" w:eastAsia="宋体" w:hAnsi="宋体" w:cs="宋体" w:hint="eastAsia"/>
                <w:kern w:val="0"/>
                <w:sz w:val="20"/>
                <w:szCs w:val="20"/>
              </w:rPr>
              <w:t>3、“五务合一”专项经费</w:t>
            </w:r>
          </w:p>
        </w:tc>
        <w:tc>
          <w:tcPr>
            <w:tcW w:w="2784" w:type="dxa"/>
            <w:tcBorders>
              <w:top w:val="nil"/>
              <w:left w:val="nil"/>
              <w:bottom w:val="single" w:sz="4" w:space="0" w:color="000000"/>
              <w:right w:val="single" w:sz="4" w:space="0" w:color="000000"/>
            </w:tcBorders>
            <w:shd w:val="clear" w:color="auto" w:fill="auto"/>
            <w:vAlign w:val="center"/>
          </w:tcPr>
          <w:p w:rsidR="001578E5" w:rsidRDefault="003825A0">
            <w:pPr>
              <w:widowControl/>
              <w:jc w:val="right"/>
              <w:rPr>
                <w:rFonts w:ascii="宋体" w:eastAsia="宋体" w:hAnsi="宋体" w:cs="宋体"/>
                <w:kern w:val="0"/>
                <w:sz w:val="20"/>
                <w:szCs w:val="20"/>
              </w:rPr>
            </w:pPr>
            <w:r>
              <w:rPr>
                <w:rFonts w:ascii="宋体" w:eastAsia="宋体" w:hAnsi="宋体" w:cs="宋体" w:hint="eastAsia"/>
                <w:kern w:val="0"/>
                <w:sz w:val="20"/>
                <w:szCs w:val="20"/>
              </w:rPr>
              <w:t>618,</w:t>
            </w:r>
            <w:r>
              <w:rPr>
                <w:rFonts w:ascii="宋体" w:eastAsia="宋体" w:hAnsi="宋体" w:cs="宋体"/>
                <w:kern w:val="0"/>
                <w:sz w:val="20"/>
                <w:szCs w:val="20"/>
              </w:rPr>
              <w:t>4</w:t>
            </w:r>
            <w:r>
              <w:rPr>
                <w:rFonts w:ascii="宋体" w:eastAsia="宋体" w:hAnsi="宋体" w:cs="宋体" w:hint="eastAsia"/>
                <w:kern w:val="0"/>
                <w:sz w:val="20"/>
                <w:szCs w:val="20"/>
              </w:rPr>
              <w:t>34.86</w:t>
            </w:r>
          </w:p>
        </w:tc>
      </w:tr>
      <w:tr w:rsidR="001578E5">
        <w:trPr>
          <w:trHeight w:val="305"/>
        </w:trPr>
        <w:tc>
          <w:tcPr>
            <w:tcW w:w="5580" w:type="dxa"/>
            <w:tcBorders>
              <w:top w:val="nil"/>
              <w:left w:val="single" w:sz="4" w:space="0" w:color="000000"/>
              <w:bottom w:val="single" w:sz="4" w:space="0" w:color="000000"/>
              <w:right w:val="single" w:sz="4" w:space="0" w:color="000000"/>
            </w:tcBorders>
            <w:shd w:val="clear" w:color="auto" w:fill="auto"/>
            <w:vAlign w:val="center"/>
          </w:tcPr>
          <w:p w:rsidR="001578E5" w:rsidRDefault="003825A0">
            <w:pPr>
              <w:widowControl/>
              <w:jc w:val="left"/>
              <w:rPr>
                <w:rFonts w:ascii="宋体" w:eastAsia="宋体" w:hAnsi="宋体" w:cs="宋体"/>
                <w:kern w:val="0"/>
                <w:sz w:val="20"/>
                <w:szCs w:val="20"/>
              </w:rPr>
            </w:pPr>
            <w:r>
              <w:rPr>
                <w:rFonts w:ascii="宋体" w:eastAsia="宋体" w:hAnsi="宋体" w:cs="宋体" w:hint="eastAsia"/>
                <w:kern w:val="0"/>
                <w:sz w:val="20"/>
                <w:szCs w:val="20"/>
              </w:rPr>
              <w:t>4、社区惠民项目资金</w:t>
            </w:r>
          </w:p>
        </w:tc>
        <w:tc>
          <w:tcPr>
            <w:tcW w:w="2784" w:type="dxa"/>
            <w:tcBorders>
              <w:top w:val="nil"/>
              <w:left w:val="nil"/>
              <w:bottom w:val="single" w:sz="4" w:space="0" w:color="000000"/>
              <w:right w:val="single" w:sz="4" w:space="0" w:color="000000"/>
            </w:tcBorders>
            <w:shd w:val="clear" w:color="auto" w:fill="auto"/>
            <w:vAlign w:val="center"/>
          </w:tcPr>
          <w:p w:rsidR="001578E5" w:rsidRDefault="003825A0">
            <w:pPr>
              <w:widowControl/>
              <w:jc w:val="right"/>
              <w:rPr>
                <w:rFonts w:ascii="宋体" w:eastAsia="宋体" w:hAnsi="宋体" w:cs="宋体"/>
                <w:kern w:val="0"/>
                <w:sz w:val="20"/>
                <w:szCs w:val="20"/>
              </w:rPr>
            </w:pPr>
            <w:r>
              <w:rPr>
                <w:rFonts w:ascii="宋体" w:eastAsia="宋体" w:hAnsi="宋体" w:cs="宋体"/>
                <w:kern w:val="0"/>
                <w:sz w:val="20"/>
                <w:szCs w:val="20"/>
              </w:rPr>
              <w:t>1</w:t>
            </w:r>
            <w:r>
              <w:rPr>
                <w:rFonts w:ascii="宋体" w:eastAsia="宋体" w:hAnsi="宋体" w:cs="宋体" w:hint="eastAsia"/>
                <w:kern w:val="0"/>
                <w:sz w:val="20"/>
                <w:szCs w:val="20"/>
              </w:rPr>
              <w:t>,</w:t>
            </w:r>
            <w:r>
              <w:rPr>
                <w:rFonts w:ascii="宋体" w:eastAsia="宋体" w:hAnsi="宋体" w:cs="宋体"/>
                <w:kern w:val="0"/>
                <w:sz w:val="20"/>
                <w:szCs w:val="20"/>
              </w:rPr>
              <w:t>810</w:t>
            </w:r>
            <w:r>
              <w:rPr>
                <w:rFonts w:ascii="宋体" w:eastAsia="宋体" w:hAnsi="宋体" w:cs="宋体" w:hint="eastAsia"/>
                <w:kern w:val="0"/>
                <w:sz w:val="20"/>
                <w:szCs w:val="20"/>
              </w:rPr>
              <w:t>,</w:t>
            </w:r>
            <w:r>
              <w:rPr>
                <w:rFonts w:ascii="宋体" w:eastAsia="宋体" w:hAnsi="宋体" w:cs="宋体"/>
                <w:kern w:val="0"/>
                <w:sz w:val="20"/>
                <w:szCs w:val="20"/>
              </w:rPr>
              <w:t>529.15</w:t>
            </w:r>
          </w:p>
        </w:tc>
      </w:tr>
      <w:tr w:rsidR="001578E5">
        <w:trPr>
          <w:trHeight w:val="305"/>
        </w:trPr>
        <w:tc>
          <w:tcPr>
            <w:tcW w:w="5580" w:type="dxa"/>
            <w:tcBorders>
              <w:top w:val="nil"/>
              <w:left w:val="single" w:sz="4" w:space="0" w:color="000000"/>
              <w:bottom w:val="single" w:sz="4" w:space="0" w:color="000000"/>
              <w:right w:val="single" w:sz="4" w:space="0" w:color="000000"/>
            </w:tcBorders>
            <w:shd w:val="clear" w:color="auto" w:fill="auto"/>
            <w:vAlign w:val="center"/>
          </w:tcPr>
          <w:p w:rsidR="001578E5" w:rsidRDefault="003825A0">
            <w:pPr>
              <w:widowControl/>
              <w:jc w:val="left"/>
              <w:rPr>
                <w:rFonts w:ascii="宋体" w:eastAsia="宋体" w:hAnsi="宋体" w:cs="宋体"/>
                <w:kern w:val="0"/>
                <w:sz w:val="20"/>
                <w:szCs w:val="20"/>
              </w:rPr>
            </w:pPr>
            <w:r>
              <w:rPr>
                <w:rFonts w:ascii="宋体" w:eastAsia="宋体" w:hAnsi="宋体" w:cs="宋体" w:hint="eastAsia"/>
                <w:kern w:val="0"/>
                <w:sz w:val="20"/>
                <w:szCs w:val="20"/>
              </w:rPr>
              <w:t>5、农民社区管理补助</w:t>
            </w:r>
          </w:p>
        </w:tc>
        <w:tc>
          <w:tcPr>
            <w:tcW w:w="2784" w:type="dxa"/>
            <w:tcBorders>
              <w:top w:val="nil"/>
              <w:left w:val="nil"/>
              <w:bottom w:val="single" w:sz="4" w:space="0" w:color="000000"/>
              <w:right w:val="single" w:sz="4" w:space="0" w:color="000000"/>
            </w:tcBorders>
            <w:shd w:val="clear" w:color="auto" w:fill="auto"/>
            <w:vAlign w:val="center"/>
          </w:tcPr>
          <w:p w:rsidR="001578E5" w:rsidRDefault="003825A0">
            <w:pPr>
              <w:widowControl/>
              <w:jc w:val="right"/>
              <w:rPr>
                <w:rFonts w:ascii="宋体" w:eastAsia="宋体" w:hAnsi="宋体" w:cs="宋体"/>
                <w:kern w:val="0"/>
                <w:sz w:val="20"/>
                <w:szCs w:val="20"/>
              </w:rPr>
            </w:pPr>
            <w:r>
              <w:rPr>
                <w:rFonts w:ascii="宋体" w:eastAsia="宋体" w:hAnsi="宋体" w:cs="宋体" w:hint="eastAsia"/>
                <w:kern w:val="0"/>
                <w:sz w:val="20"/>
                <w:szCs w:val="20"/>
              </w:rPr>
              <w:t>500,0</w:t>
            </w:r>
            <w:r>
              <w:rPr>
                <w:rFonts w:ascii="宋体" w:eastAsia="宋体" w:hAnsi="宋体" w:cs="宋体"/>
                <w:kern w:val="0"/>
                <w:sz w:val="20"/>
                <w:szCs w:val="20"/>
              </w:rPr>
              <w:t>00</w:t>
            </w:r>
            <w:r>
              <w:rPr>
                <w:rFonts w:ascii="宋体" w:eastAsia="宋体" w:hAnsi="宋体" w:cs="宋体" w:hint="eastAsia"/>
                <w:kern w:val="0"/>
                <w:sz w:val="20"/>
                <w:szCs w:val="20"/>
              </w:rPr>
              <w:t>.00</w:t>
            </w:r>
          </w:p>
        </w:tc>
      </w:tr>
    </w:tbl>
    <w:p w:rsidR="001578E5" w:rsidRDefault="003825A0">
      <w:pPr>
        <w:pStyle w:val="1"/>
        <w:spacing w:line="360" w:lineRule="auto"/>
        <w:ind w:firstLine="482"/>
        <w:rPr>
          <w:rFonts w:ascii="Times New Roman" w:hAnsi="Times New Roman" w:cs="Times New Roman"/>
          <w:b/>
          <w:sz w:val="24"/>
          <w:szCs w:val="24"/>
        </w:rPr>
      </w:pPr>
      <w:r>
        <w:rPr>
          <w:rFonts w:ascii="Times New Roman" w:hAnsi="Times New Roman" w:cs="Times New Roman"/>
          <w:b/>
          <w:sz w:val="24"/>
          <w:szCs w:val="24"/>
        </w:rPr>
        <w:lastRenderedPageBreak/>
        <w:t>（二）</w:t>
      </w:r>
      <w:r>
        <w:rPr>
          <w:rFonts w:ascii="Times New Roman" w:hAnsi="Times New Roman" w:cs="Times New Roman" w:hint="eastAsia"/>
          <w:b/>
          <w:sz w:val="24"/>
          <w:szCs w:val="24"/>
        </w:rPr>
        <w:t>项目预算绩效目标的完成情况</w:t>
      </w:r>
    </w:p>
    <w:p w:rsidR="001578E5" w:rsidRDefault="003825A0">
      <w:pPr>
        <w:pStyle w:val="a9"/>
        <w:spacing w:line="360" w:lineRule="auto"/>
        <w:ind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、产出目标</w:t>
      </w:r>
    </w:p>
    <w:tbl>
      <w:tblPr>
        <w:tblW w:w="8438" w:type="dxa"/>
        <w:tblInd w:w="108" w:type="dxa"/>
        <w:tblLook w:val="04A0" w:firstRow="1" w:lastRow="0" w:firstColumn="1" w:lastColumn="0" w:noHBand="0" w:noVBand="1"/>
      </w:tblPr>
      <w:tblGrid>
        <w:gridCol w:w="1100"/>
        <w:gridCol w:w="1100"/>
        <w:gridCol w:w="2478"/>
        <w:gridCol w:w="1100"/>
        <w:gridCol w:w="1100"/>
        <w:gridCol w:w="1560"/>
      </w:tblGrid>
      <w:tr w:rsidR="00DF39EF" w:rsidRPr="00DF39EF" w:rsidTr="00DF39EF">
        <w:trPr>
          <w:trHeight w:val="412"/>
        </w:trPr>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color w:val="000000"/>
                <w:kern w:val="0"/>
                <w:sz w:val="20"/>
                <w:szCs w:val="20"/>
              </w:rPr>
            </w:pPr>
            <w:r w:rsidRPr="00DF39EF">
              <w:rPr>
                <w:rFonts w:ascii="宋体" w:eastAsia="宋体" w:hAnsi="宋体" w:cs="宋体" w:hint="eastAsia"/>
                <w:color w:val="000000"/>
                <w:kern w:val="0"/>
                <w:sz w:val="20"/>
                <w:szCs w:val="20"/>
              </w:rPr>
              <w:t>一级指标</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二级指标</w:t>
            </w:r>
          </w:p>
        </w:tc>
        <w:tc>
          <w:tcPr>
            <w:tcW w:w="2478" w:type="dxa"/>
            <w:tcBorders>
              <w:top w:val="single" w:sz="4" w:space="0" w:color="auto"/>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指标内容</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指标值</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完成值</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备</w:t>
            </w:r>
            <w:r w:rsidRPr="00DF39EF">
              <w:rPr>
                <w:rFonts w:ascii="Times New Roman" w:eastAsia="宋体" w:hAnsi="Times New Roman" w:cs="Times New Roman"/>
                <w:color w:val="000000"/>
                <w:kern w:val="0"/>
                <w:sz w:val="20"/>
                <w:szCs w:val="20"/>
              </w:rPr>
              <w:t xml:space="preserve"> </w:t>
            </w:r>
            <w:r w:rsidRPr="00DF39EF">
              <w:rPr>
                <w:rFonts w:ascii="宋体" w:eastAsia="宋体" w:hAnsi="宋体" w:cs="宋体" w:hint="eastAsia"/>
                <w:color w:val="000000"/>
                <w:kern w:val="0"/>
                <w:sz w:val="20"/>
                <w:szCs w:val="20"/>
              </w:rPr>
              <w:t>注</w:t>
            </w:r>
          </w:p>
        </w:tc>
      </w:tr>
      <w:tr w:rsidR="00DF39EF" w:rsidRPr="00DF39EF" w:rsidTr="00DF39EF">
        <w:trPr>
          <w:trHeight w:val="412"/>
        </w:trPr>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产出指标</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数量指标</w:t>
            </w: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开展志愿者服务活动</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20次</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56次</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9社区共计数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文体活动及节日文艺汇演</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52次</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28次</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11社区共计数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开展健康讲座、大型义诊等健康教育活动</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10次</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26次</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5社区共计数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购买“一键通”为民服务呼叫系统</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3套</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无</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B7562D" w:rsidP="00DF39EF">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未购买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设立维修社区宣传栏、更换宣传栏内容</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32次</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设立维修社区宣传栏35次、更换宣传栏内容70次</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8社区共计数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社区内围围墙改造</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950米</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290米</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2社区共计数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维修LED显示屏</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6次</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3次</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2社区共计数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更换破损的井盖</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20个</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3个</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社区广播维修</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4次</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无</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增设社区停车棚</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6处</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5处</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4社区共计数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道路维修</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5处</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1处</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4社区共计数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看望社区内孤寡老人、高龄老人、低保户、残疾人等弱势群体</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110人</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85人</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3社区共计数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开展思想道德、民主法治、政策宣讲、安全防护等宣传教育培训活动</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29次</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30次</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8社区共计数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消防安全措施进行排查和监督</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5次</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44次</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2社区共计数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休闲椅</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130个</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137个</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4社区共计数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地下管网及时疏通</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22次</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1次</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4社区共计数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社区评选幸福家庭，优秀市民,优秀楼栋奖品</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175份</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175份</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3社区共计数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新增自行车棚</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10处</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15处</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社区楼栋单元进行维修亮化</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41处</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0处</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4社区共计数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小区绿化、更换鲜花</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11次</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1次</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4社区共计数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维修和更换消防设施</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5次</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55次</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2社区共计数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修建广场休闲步道及配套石桌、石凳等设施</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4处</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30处</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节日小区门口装饰灯笼等</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10个</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10个</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2社区共计数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老年活动中心维护及水电费支出</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2次</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7次</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社区内增设</w:t>
            </w:r>
            <w:proofErr w:type="gramStart"/>
            <w:r w:rsidRPr="00DF39EF">
              <w:rPr>
                <w:rFonts w:ascii="宋体" w:eastAsia="宋体" w:hAnsi="宋体" w:cs="宋体" w:hint="eastAsia"/>
                <w:color w:val="000000"/>
                <w:kern w:val="0"/>
                <w:sz w:val="20"/>
                <w:szCs w:val="20"/>
              </w:rPr>
              <w:t>晾</w:t>
            </w:r>
            <w:proofErr w:type="gramEnd"/>
            <w:r w:rsidRPr="00DF39EF">
              <w:rPr>
                <w:rFonts w:ascii="宋体" w:eastAsia="宋体" w:hAnsi="宋体" w:cs="宋体" w:hint="eastAsia"/>
                <w:color w:val="000000"/>
                <w:kern w:val="0"/>
                <w:sz w:val="20"/>
                <w:szCs w:val="20"/>
              </w:rPr>
              <w:t>衣架</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210个</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149个</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2社区共计数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社区环境整治</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113处</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14处</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4社区共计数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按标准新建社区党员群众服务中心</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1处</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1处</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1社区共计数</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质量指标</w:t>
            </w: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工程合格率</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按质按量完成，经审计后合格率在95%以上</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95%以上</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 xml:space="preserve">　</w:t>
            </w:r>
          </w:p>
        </w:tc>
      </w:tr>
      <w:tr w:rsidR="00DF39EF" w:rsidRPr="00DF39EF" w:rsidTr="00DF39EF">
        <w:trPr>
          <w:trHeight w:val="412"/>
        </w:trPr>
        <w:tc>
          <w:tcPr>
            <w:tcW w:w="1100" w:type="dxa"/>
            <w:vMerge/>
            <w:tcBorders>
              <w:top w:val="nil"/>
              <w:left w:val="single" w:sz="4" w:space="0" w:color="auto"/>
              <w:bottom w:val="single" w:sz="4" w:space="0" w:color="auto"/>
              <w:right w:val="single" w:sz="4" w:space="0" w:color="auto"/>
            </w:tcBorders>
            <w:vAlign w:val="center"/>
            <w:hideMark/>
          </w:tcPr>
          <w:p w:rsidR="00DF39EF" w:rsidRPr="00DF39EF" w:rsidRDefault="00DF39EF" w:rsidP="00DF39EF">
            <w:pPr>
              <w:widowControl/>
              <w:jc w:val="left"/>
              <w:rPr>
                <w:rFonts w:ascii="宋体" w:eastAsia="宋体" w:hAnsi="宋体" w:cs="宋体"/>
                <w:color w:val="000000"/>
                <w:kern w:val="0"/>
                <w:sz w:val="20"/>
                <w:szCs w:val="20"/>
              </w:rPr>
            </w:pP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实效指标</w:t>
            </w:r>
          </w:p>
        </w:tc>
        <w:tc>
          <w:tcPr>
            <w:tcW w:w="2478"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left"/>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完成时间</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1年以内</w:t>
            </w:r>
          </w:p>
        </w:tc>
        <w:tc>
          <w:tcPr>
            <w:tcW w:w="110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1年以内</w:t>
            </w:r>
          </w:p>
        </w:tc>
        <w:tc>
          <w:tcPr>
            <w:tcW w:w="1560" w:type="dxa"/>
            <w:tcBorders>
              <w:top w:val="nil"/>
              <w:left w:val="nil"/>
              <w:bottom w:val="single" w:sz="4" w:space="0" w:color="auto"/>
              <w:right w:val="single" w:sz="4" w:space="0" w:color="auto"/>
            </w:tcBorders>
            <w:shd w:val="clear" w:color="auto" w:fill="auto"/>
            <w:vAlign w:val="center"/>
            <w:hideMark/>
          </w:tcPr>
          <w:p w:rsidR="00DF39EF" w:rsidRPr="00DF39EF" w:rsidRDefault="00DF39EF" w:rsidP="00DF39EF">
            <w:pPr>
              <w:widowControl/>
              <w:jc w:val="center"/>
              <w:rPr>
                <w:rFonts w:ascii="宋体" w:eastAsia="宋体" w:hAnsi="宋体" w:cs="宋体" w:hint="eastAsia"/>
                <w:color w:val="000000"/>
                <w:kern w:val="0"/>
                <w:sz w:val="20"/>
                <w:szCs w:val="20"/>
              </w:rPr>
            </w:pPr>
            <w:r w:rsidRPr="00DF39EF">
              <w:rPr>
                <w:rFonts w:ascii="宋体" w:eastAsia="宋体" w:hAnsi="宋体" w:cs="宋体" w:hint="eastAsia"/>
                <w:color w:val="000000"/>
                <w:kern w:val="0"/>
                <w:sz w:val="20"/>
                <w:szCs w:val="20"/>
              </w:rPr>
              <w:t xml:space="preserve">　</w:t>
            </w:r>
          </w:p>
        </w:tc>
      </w:tr>
    </w:tbl>
    <w:p w:rsidR="001578E5" w:rsidRDefault="001578E5">
      <w:pPr>
        <w:spacing w:line="360" w:lineRule="auto"/>
        <w:rPr>
          <w:rFonts w:asciiTheme="minorEastAsia" w:hAnsiTheme="minorEastAsia"/>
          <w:sz w:val="28"/>
          <w:szCs w:val="28"/>
        </w:rPr>
      </w:pPr>
    </w:p>
    <w:p w:rsidR="001578E5" w:rsidRDefault="003825A0">
      <w:pPr>
        <w:pStyle w:val="a9"/>
        <w:spacing w:line="360" w:lineRule="auto"/>
        <w:ind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、效果目标</w:t>
      </w:r>
    </w:p>
    <w:p w:rsidR="00B7562D" w:rsidRDefault="00B7562D">
      <w:pPr>
        <w:pStyle w:val="a9"/>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通过开展志愿者服务活动、文体活动及节日文艺汇演，调动了基层社区人民群众</w:t>
      </w:r>
      <w:r w:rsidR="00AA4A13">
        <w:rPr>
          <w:rFonts w:ascii="Times New Roman" w:hAnsi="Times New Roman" w:cs="Times New Roman" w:hint="eastAsia"/>
          <w:sz w:val="24"/>
          <w:szCs w:val="24"/>
        </w:rPr>
        <w:t>参考公众活动的积极性，改变了社区居民的精神面貌，提高了基层社区居民文明素质，经社会满意度问卷调查，群众对社区组织该项活动管理的满意度达</w:t>
      </w:r>
      <w:r w:rsidR="00AA4A13">
        <w:rPr>
          <w:rFonts w:ascii="Times New Roman" w:hAnsi="Times New Roman" w:cs="Times New Roman" w:hint="eastAsia"/>
          <w:sz w:val="24"/>
          <w:szCs w:val="24"/>
        </w:rPr>
        <w:t>1</w:t>
      </w:r>
      <w:r w:rsidR="00AA4A13">
        <w:rPr>
          <w:rFonts w:ascii="Times New Roman" w:hAnsi="Times New Roman" w:cs="Times New Roman"/>
          <w:sz w:val="24"/>
          <w:szCs w:val="24"/>
        </w:rPr>
        <w:t>00%</w:t>
      </w:r>
      <w:r w:rsidR="00AA4A13">
        <w:rPr>
          <w:rFonts w:ascii="Times New Roman" w:hAnsi="Times New Roman" w:cs="Times New Roman" w:hint="eastAsia"/>
          <w:sz w:val="24"/>
          <w:szCs w:val="24"/>
        </w:rPr>
        <w:t>。</w:t>
      </w:r>
    </w:p>
    <w:p w:rsidR="00AA4A13" w:rsidRDefault="00AA4A13">
      <w:pPr>
        <w:pStyle w:val="a9"/>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通过开展健康讲座、大型义诊等健康教育活动，为社区居民送健康到家，极大地满足了社区居民对健康的需求，经社会满意度问卷调查，群众满意度达</w:t>
      </w:r>
      <w:r>
        <w:rPr>
          <w:rFonts w:ascii="Times New Roman" w:hAnsi="Times New Roman" w:cs="Times New Roman" w:hint="eastAsia"/>
          <w:sz w:val="24"/>
          <w:szCs w:val="24"/>
        </w:rPr>
        <w:t>1</w:t>
      </w:r>
      <w:r>
        <w:rPr>
          <w:rFonts w:ascii="Times New Roman" w:hAnsi="Times New Roman" w:cs="Times New Roman"/>
          <w:sz w:val="24"/>
          <w:szCs w:val="24"/>
        </w:rPr>
        <w:t>00%</w:t>
      </w:r>
      <w:r>
        <w:rPr>
          <w:rFonts w:ascii="Times New Roman" w:hAnsi="Times New Roman" w:cs="Times New Roman" w:hint="eastAsia"/>
          <w:sz w:val="24"/>
          <w:szCs w:val="24"/>
        </w:rPr>
        <w:t>。</w:t>
      </w:r>
    </w:p>
    <w:p w:rsidR="00AA4A13" w:rsidRDefault="003825A0">
      <w:pPr>
        <w:pStyle w:val="a9"/>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通过对社区围墙、停车棚等设施的维修，为社区安装休闲椅、石桌、石凳</w:t>
      </w:r>
      <w:r>
        <w:rPr>
          <w:rFonts w:ascii="Times New Roman" w:hAnsi="Times New Roman" w:cs="Times New Roman" w:hint="eastAsia"/>
          <w:sz w:val="24"/>
          <w:szCs w:val="24"/>
        </w:rPr>
        <w:t>3</w:t>
      </w:r>
      <w:r>
        <w:rPr>
          <w:rFonts w:ascii="Times New Roman" w:hAnsi="Times New Roman" w:cs="Times New Roman"/>
          <w:sz w:val="24"/>
          <w:szCs w:val="24"/>
        </w:rPr>
        <w:t>0</w:t>
      </w:r>
      <w:r>
        <w:rPr>
          <w:rFonts w:ascii="Times New Roman" w:hAnsi="Times New Roman" w:cs="Times New Roman" w:hint="eastAsia"/>
          <w:sz w:val="24"/>
          <w:szCs w:val="24"/>
        </w:rPr>
        <w:t>处，新增</w:t>
      </w:r>
      <w:proofErr w:type="gramStart"/>
      <w:r>
        <w:rPr>
          <w:rFonts w:ascii="Times New Roman" w:hAnsi="Times New Roman" w:cs="Times New Roman" w:hint="eastAsia"/>
          <w:sz w:val="24"/>
          <w:szCs w:val="24"/>
        </w:rPr>
        <w:t>晾</w:t>
      </w:r>
      <w:proofErr w:type="gramEnd"/>
      <w:r>
        <w:rPr>
          <w:rFonts w:ascii="Times New Roman" w:hAnsi="Times New Roman" w:cs="Times New Roman" w:hint="eastAsia"/>
          <w:sz w:val="24"/>
          <w:szCs w:val="24"/>
        </w:rPr>
        <w:t>衣架</w:t>
      </w:r>
      <w:r>
        <w:rPr>
          <w:rFonts w:ascii="Times New Roman" w:hAnsi="Times New Roman" w:cs="Times New Roman" w:hint="eastAsia"/>
          <w:sz w:val="24"/>
          <w:szCs w:val="24"/>
        </w:rPr>
        <w:t>1</w:t>
      </w:r>
      <w:r>
        <w:rPr>
          <w:rFonts w:ascii="Times New Roman" w:hAnsi="Times New Roman" w:cs="Times New Roman"/>
          <w:sz w:val="24"/>
          <w:szCs w:val="24"/>
        </w:rPr>
        <w:t>49</w:t>
      </w:r>
      <w:r>
        <w:rPr>
          <w:rFonts w:ascii="Times New Roman" w:hAnsi="Times New Roman" w:cs="Times New Roman" w:hint="eastAsia"/>
          <w:sz w:val="24"/>
          <w:szCs w:val="24"/>
        </w:rPr>
        <w:t>个更换消防设施，改善了居民的生活环境</w:t>
      </w:r>
      <w:r w:rsidR="00D06BE9">
        <w:rPr>
          <w:rFonts w:ascii="Times New Roman" w:hAnsi="Times New Roman" w:cs="Times New Roman" w:hint="eastAsia"/>
          <w:sz w:val="24"/>
          <w:szCs w:val="24"/>
        </w:rPr>
        <w:t>。大型节日挂灯笼、配鲜花，建设老年活动中心，让社区居民从内心感受到社区工作人员对居民的服务意识，体会到政府的温暖</w:t>
      </w:r>
    </w:p>
    <w:p w:rsidR="003825A0" w:rsidRDefault="003825A0" w:rsidP="003825A0">
      <w:pPr>
        <w:pStyle w:val="a9"/>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通过对社区公告栏、广播、等设施的维修，为社区管理部门开展思想道德、民主法治、政策宣讲、安全防护等宣传教育培训活动提供了基础。</w:t>
      </w:r>
    </w:p>
    <w:p w:rsidR="00D06BE9" w:rsidRDefault="00D06BE9" w:rsidP="003825A0">
      <w:pPr>
        <w:pStyle w:val="a9"/>
        <w:spacing w:line="360" w:lineRule="auto"/>
        <w:ind w:firstLine="480"/>
        <w:rPr>
          <w:rFonts w:ascii="Times New Roman" w:hAnsi="Times New Roman" w:cs="Times New Roman" w:hint="eastAsia"/>
          <w:sz w:val="24"/>
          <w:szCs w:val="24"/>
        </w:rPr>
      </w:pPr>
      <w:r>
        <w:rPr>
          <w:rFonts w:ascii="Times New Roman" w:hAnsi="Times New Roman" w:cs="Times New Roman" w:hint="eastAsia"/>
          <w:sz w:val="24"/>
          <w:szCs w:val="24"/>
        </w:rPr>
        <w:t>基层建设和社区管理这个项目是对基层群众的直接关怀，通过实施这个项目，拉近了与基层老百姓之间的距离，提高了人民群众对社会的满意度。通过问卷调查，均达到了目标值，具体数据详见下表：</w:t>
      </w:r>
    </w:p>
    <w:tbl>
      <w:tblPr>
        <w:tblW w:w="8515" w:type="dxa"/>
        <w:tblInd w:w="98" w:type="dxa"/>
        <w:tblLayout w:type="fixed"/>
        <w:tblLook w:val="04A0" w:firstRow="1" w:lastRow="0" w:firstColumn="1" w:lastColumn="0" w:noHBand="0" w:noVBand="1"/>
      </w:tblPr>
      <w:tblGrid>
        <w:gridCol w:w="1580"/>
        <w:gridCol w:w="1720"/>
        <w:gridCol w:w="2880"/>
        <w:gridCol w:w="1201"/>
        <w:gridCol w:w="1134"/>
      </w:tblGrid>
      <w:tr w:rsidR="001578E5">
        <w:trPr>
          <w:trHeight w:val="435"/>
        </w:trPr>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一级指标</w:t>
            </w:r>
          </w:p>
        </w:tc>
        <w:tc>
          <w:tcPr>
            <w:tcW w:w="1720" w:type="dxa"/>
            <w:tcBorders>
              <w:top w:val="single" w:sz="4" w:space="0" w:color="auto"/>
              <w:left w:val="nil"/>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二级指标</w:t>
            </w:r>
          </w:p>
        </w:tc>
        <w:tc>
          <w:tcPr>
            <w:tcW w:w="2880" w:type="dxa"/>
            <w:tcBorders>
              <w:top w:val="single" w:sz="4" w:space="0" w:color="auto"/>
              <w:left w:val="nil"/>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指标内容</w:t>
            </w:r>
          </w:p>
        </w:tc>
        <w:tc>
          <w:tcPr>
            <w:tcW w:w="1201" w:type="dxa"/>
            <w:tcBorders>
              <w:top w:val="single" w:sz="4" w:space="0" w:color="auto"/>
              <w:left w:val="nil"/>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指标值</w:t>
            </w:r>
          </w:p>
        </w:tc>
        <w:tc>
          <w:tcPr>
            <w:tcW w:w="1134" w:type="dxa"/>
            <w:tcBorders>
              <w:top w:val="single" w:sz="4" w:space="0" w:color="auto"/>
              <w:left w:val="nil"/>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完成值</w:t>
            </w:r>
          </w:p>
        </w:tc>
      </w:tr>
      <w:tr w:rsidR="001578E5">
        <w:trPr>
          <w:trHeight w:val="450"/>
        </w:trPr>
        <w:tc>
          <w:tcPr>
            <w:tcW w:w="1580" w:type="dxa"/>
            <w:vMerge w:val="restart"/>
            <w:tcBorders>
              <w:top w:val="nil"/>
              <w:left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效益指标</w:t>
            </w:r>
          </w:p>
        </w:tc>
        <w:tc>
          <w:tcPr>
            <w:tcW w:w="1720" w:type="dxa"/>
            <w:tcBorders>
              <w:top w:val="nil"/>
              <w:left w:val="nil"/>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社会效益指标</w:t>
            </w:r>
          </w:p>
        </w:tc>
        <w:tc>
          <w:tcPr>
            <w:tcW w:w="2880" w:type="dxa"/>
            <w:tcBorders>
              <w:top w:val="nil"/>
              <w:left w:val="nil"/>
              <w:bottom w:val="single" w:sz="4" w:space="0" w:color="auto"/>
              <w:right w:val="single" w:sz="4" w:space="0" w:color="auto"/>
            </w:tcBorders>
            <w:shd w:val="clear" w:color="auto" w:fill="auto"/>
            <w:vAlign w:val="center"/>
          </w:tcPr>
          <w:p w:rsidR="001578E5" w:rsidRDefault="003825A0">
            <w:pPr>
              <w:widowControl/>
              <w:jc w:val="left"/>
              <w:rPr>
                <w:rFonts w:ascii="宋体" w:eastAsia="宋体" w:hAnsi="宋体" w:cs="宋体"/>
                <w:kern w:val="0"/>
                <w:sz w:val="20"/>
                <w:szCs w:val="20"/>
              </w:rPr>
            </w:pPr>
            <w:r>
              <w:rPr>
                <w:rFonts w:ascii="宋体" w:eastAsia="宋体" w:hAnsi="宋体" w:cs="宋体" w:hint="eastAsia"/>
                <w:kern w:val="0"/>
                <w:sz w:val="20"/>
                <w:szCs w:val="20"/>
              </w:rPr>
              <w:t>社区及群众对惠民项目的满意度</w:t>
            </w:r>
          </w:p>
        </w:tc>
        <w:tc>
          <w:tcPr>
            <w:tcW w:w="1201" w:type="dxa"/>
            <w:tcBorders>
              <w:top w:val="nil"/>
              <w:left w:val="nil"/>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100%</w:t>
            </w:r>
          </w:p>
        </w:tc>
        <w:tc>
          <w:tcPr>
            <w:tcW w:w="1134" w:type="dxa"/>
            <w:tcBorders>
              <w:top w:val="nil"/>
              <w:left w:val="nil"/>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100%</w:t>
            </w:r>
          </w:p>
        </w:tc>
      </w:tr>
      <w:tr w:rsidR="001578E5">
        <w:trPr>
          <w:trHeight w:val="600"/>
        </w:trPr>
        <w:tc>
          <w:tcPr>
            <w:tcW w:w="1580" w:type="dxa"/>
            <w:vMerge/>
            <w:tcBorders>
              <w:left w:val="single" w:sz="4" w:space="0" w:color="auto"/>
              <w:right w:val="single" w:sz="4" w:space="0" w:color="auto"/>
            </w:tcBorders>
            <w:vAlign w:val="center"/>
          </w:tcPr>
          <w:p w:rsidR="001578E5" w:rsidRDefault="001578E5">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环境效益指标</w:t>
            </w:r>
          </w:p>
        </w:tc>
        <w:tc>
          <w:tcPr>
            <w:tcW w:w="2880" w:type="dxa"/>
            <w:tcBorders>
              <w:top w:val="nil"/>
              <w:left w:val="nil"/>
              <w:bottom w:val="single" w:sz="4" w:space="0" w:color="auto"/>
              <w:right w:val="single" w:sz="4" w:space="0" w:color="auto"/>
            </w:tcBorders>
            <w:shd w:val="clear" w:color="auto" w:fill="auto"/>
            <w:vAlign w:val="center"/>
          </w:tcPr>
          <w:p w:rsidR="001578E5" w:rsidRDefault="003825A0">
            <w:pPr>
              <w:widowControl/>
              <w:jc w:val="left"/>
              <w:rPr>
                <w:rFonts w:ascii="宋体" w:eastAsia="宋体" w:hAnsi="宋体" w:cs="宋体"/>
                <w:kern w:val="0"/>
                <w:sz w:val="20"/>
                <w:szCs w:val="20"/>
              </w:rPr>
            </w:pPr>
            <w:r>
              <w:rPr>
                <w:rFonts w:ascii="宋体" w:eastAsia="宋体" w:hAnsi="宋体" w:cs="宋体" w:hint="eastAsia"/>
                <w:kern w:val="0"/>
                <w:sz w:val="20"/>
                <w:szCs w:val="20"/>
              </w:rPr>
              <w:t>社区惠民环境检查达标率</w:t>
            </w:r>
          </w:p>
        </w:tc>
        <w:tc>
          <w:tcPr>
            <w:tcW w:w="1201" w:type="dxa"/>
            <w:tcBorders>
              <w:top w:val="nil"/>
              <w:left w:val="nil"/>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100%</w:t>
            </w:r>
          </w:p>
        </w:tc>
        <w:tc>
          <w:tcPr>
            <w:tcW w:w="1134" w:type="dxa"/>
            <w:tcBorders>
              <w:top w:val="nil"/>
              <w:left w:val="nil"/>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100%</w:t>
            </w:r>
          </w:p>
        </w:tc>
      </w:tr>
      <w:tr w:rsidR="001578E5">
        <w:trPr>
          <w:trHeight w:val="540"/>
        </w:trPr>
        <w:tc>
          <w:tcPr>
            <w:tcW w:w="1580" w:type="dxa"/>
            <w:vMerge/>
            <w:tcBorders>
              <w:left w:val="single" w:sz="4" w:space="0" w:color="auto"/>
              <w:bottom w:val="single" w:sz="4" w:space="0" w:color="auto"/>
              <w:right w:val="single" w:sz="4" w:space="0" w:color="auto"/>
            </w:tcBorders>
            <w:shd w:val="clear" w:color="auto" w:fill="auto"/>
            <w:vAlign w:val="center"/>
          </w:tcPr>
          <w:p w:rsidR="001578E5" w:rsidRDefault="001578E5">
            <w:pPr>
              <w:widowControl/>
              <w:jc w:val="center"/>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社会公众满意度指标</w:t>
            </w:r>
          </w:p>
        </w:tc>
        <w:tc>
          <w:tcPr>
            <w:tcW w:w="2880" w:type="dxa"/>
            <w:tcBorders>
              <w:top w:val="nil"/>
              <w:left w:val="nil"/>
              <w:bottom w:val="single" w:sz="4" w:space="0" w:color="auto"/>
              <w:right w:val="single" w:sz="4" w:space="0" w:color="auto"/>
            </w:tcBorders>
            <w:shd w:val="clear" w:color="auto" w:fill="auto"/>
            <w:vAlign w:val="center"/>
          </w:tcPr>
          <w:p w:rsidR="001578E5" w:rsidRDefault="003825A0">
            <w:pPr>
              <w:widowControl/>
              <w:jc w:val="left"/>
              <w:rPr>
                <w:rFonts w:ascii="宋体" w:eastAsia="宋体" w:hAnsi="宋体" w:cs="宋体"/>
                <w:kern w:val="0"/>
                <w:sz w:val="20"/>
                <w:szCs w:val="20"/>
              </w:rPr>
            </w:pPr>
            <w:r>
              <w:rPr>
                <w:rFonts w:ascii="宋体" w:eastAsia="宋体" w:hAnsi="宋体" w:cs="宋体" w:hint="eastAsia"/>
                <w:kern w:val="0"/>
                <w:sz w:val="20"/>
                <w:szCs w:val="20"/>
              </w:rPr>
              <w:t>社会公众对社区服务满意度</w:t>
            </w:r>
          </w:p>
        </w:tc>
        <w:tc>
          <w:tcPr>
            <w:tcW w:w="1201" w:type="dxa"/>
            <w:tcBorders>
              <w:top w:val="nil"/>
              <w:left w:val="nil"/>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95%</w:t>
            </w:r>
          </w:p>
        </w:tc>
        <w:tc>
          <w:tcPr>
            <w:tcW w:w="1134" w:type="dxa"/>
            <w:tcBorders>
              <w:top w:val="nil"/>
              <w:left w:val="nil"/>
              <w:bottom w:val="single" w:sz="4" w:space="0" w:color="auto"/>
              <w:right w:val="single" w:sz="4" w:space="0" w:color="auto"/>
            </w:tcBorders>
            <w:shd w:val="clear" w:color="auto" w:fill="auto"/>
            <w:vAlign w:val="center"/>
          </w:tcPr>
          <w:p w:rsidR="001578E5" w:rsidRDefault="003825A0">
            <w:pPr>
              <w:widowControl/>
              <w:jc w:val="center"/>
              <w:rPr>
                <w:rFonts w:ascii="宋体" w:eastAsia="宋体" w:hAnsi="宋体" w:cs="宋体"/>
                <w:kern w:val="0"/>
                <w:sz w:val="20"/>
                <w:szCs w:val="20"/>
              </w:rPr>
            </w:pPr>
            <w:r>
              <w:rPr>
                <w:rFonts w:ascii="宋体" w:eastAsia="宋体" w:hAnsi="宋体" w:cs="宋体" w:hint="eastAsia"/>
                <w:kern w:val="0"/>
                <w:sz w:val="20"/>
                <w:szCs w:val="20"/>
              </w:rPr>
              <w:t>95%</w:t>
            </w:r>
          </w:p>
        </w:tc>
      </w:tr>
    </w:tbl>
    <w:p w:rsidR="001578E5" w:rsidRDefault="001578E5">
      <w:pPr>
        <w:spacing w:line="360" w:lineRule="auto"/>
        <w:rPr>
          <w:rFonts w:asciiTheme="minorEastAsia" w:hAnsiTheme="minorEastAsia"/>
          <w:sz w:val="28"/>
          <w:szCs w:val="28"/>
        </w:rPr>
      </w:pPr>
    </w:p>
    <w:p w:rsidR="001578E5" w:rsidRDefault="003825A0">
      <w:pPr>
        <w:pStyle w:val="1"/>
        <w:spacing w:line="360" w:lineRule="auto"/>
        <w:ind w:firstLine="482"/>
        <w:rPr>
          <w:rFonts w:ascii="Times New Roman" w:hAnsi="Times New Roman" w:cs="Times New Roman"/>
          <w:b/>
          <w:sz w:val="24"/>
          <w:szCs w:val="24"/>
        </w:rPr>
      </w:pPr>
      <w:r>
        <w:rPr>
          <w:rFonts w:ascii="Times New Roman" w:hAnsi="Times New Roman" w:cs="Times New Roman"/>
          <w:b/>
          <w:sz w:val="24"/>
          <w:szCs w:val="24"/>
        </w:rPr>
        <w:t>三、自评结论</w:t>
      </w:r>
    </w:p>
    <w:p w:rsidR="001578E5" w:rsidRDefault="003825A0">
      <w:pPr>
        <w:pStyle w:val="1"/>
        <w:spacing w:line="360" w:lineRule="auto"/>
        <w:ind w:firstLine="482"/>
        <w:rPr>
          <w:rFonts w:ascii="Times New Roman" w:hAnsi="Times New Roman" w:cs="Times New Roman"/>
          <w:b/>
          <w:sz w:val="24"/>
          <w:szCs w:val="24"/>
        </w:rPr>
      </w:pPr>
      <w:r>
        <w:rPr>
          <w:rFonts w:ascii="Times New Roman" w:hAnsi="Times New Roman" w:cs="Times New Roman" w:hint="eastAsia"/>
          <w:b/>
          <w:sz w:val="24"/>
          <w:szCs w:val="24"/>
        </w:rPr>
        <w:t>（一）</w:t>
      </w:r>
      <w:r>
        <w:rPr>
          <w:rFonts w:ascii="Times New Roman" w:hAnsi="Times New Roman" w:cs="Times New Roman"/>
          <w:b/>
          <w:sz w:val="24"/>
          <w:szCs w:val="24"/>
        </w:rPr>
        <w:t>自评结论</w:t>
      </w:r>
    </w:p>
    <w:p w:rsidR="001578E5" w:rsidRDefault="003825A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经综合分析本项目评分得分为</w:t>
      </w:r>
      <w:r>
        <w:rPr>
          <w:rFonts w:ascii="Times New Roman" w:hAnsi="Times New Roman" w:cs="Times New Roman"/>
          <w:sz w:val="24"/>
          <w:szCs w:val="24"/>
        </w:rPr>
        <w:t>83.5</w:t>
      </w:r>
      <w:r>
        <w:rPr>
          <w:rFonts w:ascii="Times New Roman" w:hAnsi="Times New Roman" w:cs="Times New Roman"/>
          <w:sz w:val="24"/>
          <w:szCs w:val="24"/>
        </w:rPr>
        <w:t>分，评分结果级别为：良好。各项指标得分情况如下：</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7"/>
        <w:gridCol w:w="1766"/>
        <w:gridCol w:w="1765"/>
        <w:gridCol w:w="1766"/>
        <w:gridCol w:w="2208"/>
      </w:tblGrid>
      <w:tr w:rsidR="001578E5">
        <w:trPr>
          <w:trHeight w:hRule="exact" w:val="359"/>
          <w:tblHeader/>
        </w:trPr>
        <w:tc>
          <w:tcPr>
            <w:tcW w:w="1017" w:type="dxa"/>
            <w:vAlign w:val="center"/>
          </w:tcPr>
          <w:p w:rsidR="001578E5" w:rsidRDefault="003825A0">
            <w:pPr>
              <w:jc w:val="center"/>
              <w:rPr>
                <w:rFonts w:ascii="Times New Roman" w:hAnsi="Times New Roman" w:cs="Times New Roman"/>
                <w:szCs w:val="21"/>
              </w:rPr>
            </w:pPr>
            <w:r>
              <w:rPr>
                <w:rFonts w:ascii="Times New Roman" w:hAnsi="Times New Roman" w:cs="Times New Roman"/>
                <w:szCs w:val="21"/>
              </w:rPr>
              <w:t>序号</w:t>
            </w:r>
          </w:p>
        </w:tc>
        <w:tc>
          <w:tcPr>
            <w:tcW w:w="1766" w:type="dxa"/>
            <w:vAlign w:val="center"/>
          </w:tcPr>
          <w:p w:rsidR="001578E5" w:rsidRDefault="003825A0">
            <w:pPr>
              <w:jc w:val="center"/>
              <w:rPr>
                <w:rFonts w:ascii="Times New Roman" w:hAnsi="Times New Roman" w:cs="Times New Roman"/>
                <w:szCs w:val="21"/>
              </w:rPr>
            </w:pPr>
            <w:r>
              <w:rPr>
                <w:rFonts w:ascii="Times New Roman" w:hAnsi="Times New Roman" w:cs="Times New Roman"/>
                <w:szCs w:val="21"/>
              </w:rPr>
              <w:t>指标</w:t>
            </w:r>
          </w:p>
        </w:tc>
        <w:tc>
          <w:tcPr>
            <w:tcW w:w="1765" w:type="dxa"/>
            <w:vAlign w:val="center"/>
          </w:tcPr>
          <w:p w:rsidR="001578E5" w:rsidRDefault="003825A0">
            <w:pPr>
              <w:jc w:val="center"/>
              <w:rPr>
                <w:rFonts w:ascii="Times New Roman" w:hAnsi="Times New Roman" w:cs="Times New Roman"/>
                <w:szCs w:val="21"/>
              </w:rPr>
            </w:pPr>
            <w:r>
              <w:rPr>
                <w:rFonts w:ascii="Times New Roman" w:hAnsi="Times New Roman" w:cs="Times New Roman"/>
                <w:szCs w:val="21"/>
              </w:rPr>
              <w:t>分值</w:t>
            </w:r>
          </w:p>
        </w:tc>
        <w:tc>
          <w:tcPr>
            <w:tcW w:w="1766" w:type="dxa"/>
            <w:vAlign w:val="center"/>
          </w:tcPr>
          <w:p w:rsidR="001578E5" w:rsidRDefault="003825A0">
            <w:pPr>
              <w:jc w:val="center"/>
              <w:rPr>
                <w:rFonts w:ascii="Times New Roman" w:hAnsi="Times New Roman" w:cs="Times New Roman"/>
                <w:szCs w:val="21"/>
              </w:rPr>
            </w:pPr>
            <w:r>
              <w:rPr>
                <w:rFonts w:ascii="Times New Roman" w:hAnsi="Times New Roman" w:cs="Times New Roman"/>
                <w:szCs w:val="21"/>
              </w:rPr>
              <w:t>评价得分</w:t>
            </w:r>
          </w:p>
        </w:tc>
        <w:tc>
          <w:tcPr>
            <w:tcW w:w="2208" w:type="dxa"/>
            <w:vAlign w:val="center"/>
          </w:tcPr>
          <w:p w:rsidR="001578E5" w:rsidRDefault="003825A0">
            <w:pPr>
              <w:jc w:val="center"/>
              <w:rPr>
                <w:rFonts w:ascii="Times New Roman" w:hAnsi="Times New Roman" w:cs="Times New Roman"/>
                <w:szCs w:val="21"/>
              </w:rPr>
            </w:pPr>
            <w:r>
              <w:rPr>
                <w:rFonts w:ascii="Times New Roman" w:hAnsi="Times New Roman" w:cs="Times New Roman"/>
                <w:szCs w:val="21"/>
              </w:rPr>
              <w:t>评分结果级别</w:t>
            </w:r>
          </w:p>
        </w:tc>
      </w:tr>
      <w:tr w:rsidR="001578E5">
        <w:trPr>
          <w:trHeight w:hRule="exact" w:val="454"/>
        </w:trPr>
        <w:tc>
          <w:tcPr>
            <w:tcW w:w="1017" w:type="dxa"/>
            <w:vAlign w:val="center"/>
          </w:tcPr>
          <w:p w:rsidR="001578E5" w:rsidRDefault="003825A0">
            <w:pPr>
              <w:jc w:val="center"/>
              <w:rPr>
                <w:rFonts w:ascii="Times New Roman" w:hAnsi="Times New Roman" w:cs="Times New Roman"/>
                <w:szCs w:val="21"/>
              </w:rPr>
            </w:pPr>
            <w:r>
              <w:rPr>
                <w:rFonts w:ascii="Times New Roman" w:hAnsi="Times New Roman" w:cs="Times New Roman"/>
                <w:szCs w:val="21"/>
              </w:rPr>
              <w:t>1</w:t>
            </w:r>
          </w:p>
        </w:tc>
        <w:tc>
          <w:tcPr>
            <w:tcW w:w="1766" w:type="dxa"/>
            <w:vAlign w:val="center"/>
          </w:tcPr>
          <w:p w:rsidR="001578E5" w:rsidRDefault="003825A0">
            <w:pPr>
              <w:jc w:val="center"/>
              <w:rPr>
                <w:rFonts w:ascii="Times New Roman" w:hAnsi="Times New Roman" w:cs="Times New Roman"/>
                <w:szCs w:val="21"/>
              </w:rPr>
            </w:pPr>
            <w:r>
              <w:rPr>
                <w:rFonts w:ascii="Times New Roman" w:hAnsi="Times New Roman" w:cs="Times New Roman"/>
                <w:szCs w:val="21"/>
              </w:rPr>
              <w:t>投入管理</w:t>
            </w:r>
          </w:p>
        </w:tc>
        <w:tc>
          <w:tcPr>
            <w:tcW w:w="1765" w:type="dxa"/>
            <w:vAlign w:val="center"/>
          </w:tcPr>
          <w:p w:rsidR="001578E5" w:rsidRDefault="003825A0">
            <w:pPr>
              <w:jc w:val="center"/>
              <w:rPr>
                <w:rFonts w:ascii="Times New Roman" w:hAnsi="Times New Roman" w:cs="Times New Roman"/>
                <w:szCs w:val="21"/>
              </w:rPr>
            </w:pPr>
            <w:r>
              <w:rPr>
                <w:rFonts w:ascii="Times New Roman" w:hAnsi="Times New Roman" w:cs="Times New Roman"/>
                <w:szCs w:val="21"/>
              </w:rPr>
              <w:t>16.00</w:t>
            </w:r>
          </w:p>
        </w:tc>
        <w:tc>
          <w:tcPr>
            <w:tcW w:w="1766" w:type="dxa"/>
            <w:vAlign w:val="center"/>
          </w:tcPr>
          <w:p w:rsidR="001578E5" w:rsidRDefault="003825A0">
            <w:pPr>
              <w:jc w:val="center"/>
              <w:rPr>
                <w:rFonts w:ascii="Times New Roman" w:hAnsi="Times New Roman" w:cs="Times New Roman"/>
                <w:color w:val="000000"/>
                <w:szCs w:val="21"/>
              </w:rPr>
            </w:pPr>
            <w:r>
              <w:rPr>
                <w:rFonts w:ascii="Times New Roman" w:hAnsi="Times New Roman" w:cs="Times New Roman"/>
                <w:color w:val="000000"/>
                <w:szCs w:val="21"/>
              </w:rPr>
              <w:t>14.00</w:t>
            </w:r>
          </w:p>
        </w:tc>
        <w:tc>
          <w:tcPr>
            <w:tcW w:w="2208" w:type="dxa"/>
            <w:vMerge w:val="restart"/>
            <w:vAlign w:val="center"/>
          </w:tcPr>
          <w:p w:rsidR="001578E5" w:rsidRDefault="003825A0">
            <w:pPr>
              <w:jc w:val="center"/>
              <w:rPr>
                <w:rFonts w:ascii="Times New Roman" w:hAnsi="Times New Roman" w:cs="Times New Roman"/>
                <w:szCs w:val="21"/>
              </w:rPr>
            </w:pPr>
            <w:r>
              <w:rPr>
                <w:rFonts w:ascii="Times New Roman" w:hAnsi="Times New Roman" w:cs="Times New Roman"/>
                <w:szCs w:val="21"/>
              </w:rPr>
              <w:t>良好</w:t>
            </w:r>
          </w:p>
        </w:tc>
      </w:tr>
      <w:tr w:rsidR="001578E5">
        <w:trPr>
          <w:trHeight w:hRule="exact" w:val="454"/>
        </w:trPr>
        <w:tc>
          <w:tcPr>
            <w:tcW w:w="1017" w:type="dxa"/>
            <w:vAlign w:val="center"/>
          </w:tcPr>
          <w:p w:rsidR="001578E5" w:rsidRDefault="003825A0">
            <w:pPr>
              <w:jc w:val="center"/>
              <w:rPr>
                <w:rFonts w:ascii="Times New Roman" w:hAnsi="Times New Roman" w:cs="Times New Roman"/>
                <w:szCs w:val="21"/>
              </w:rPr>
            </w:pPr>
            <w:r>
              <w:rPr>
                <w:rFonts w:ascii="Times New Roman" w:hAnsi="Times New Roman" w:cs="Times New Roman"/>
                <w:szCs w:val="21"/>
              </w:rPr>
              <w:t>2</w:t>
            </w:r>
          </w:p>
        </w:tc>
        <w:tc>
          <w:tcPr>
            <w:tcW w:w="1766" w:type="dxa"/>
            <w:vAlign w:val="center"/>
          </w:tcPr>
          <w:p w:rsidR="001578E5" w:rsidRDefault="003825A0">
            <w:pPr>
              <w:jc w:val="center"/>
              <w:rPr>
                <w:rFonts w:ascii="Times New Roman" w:hAnsi="Times New Roman" w:cs="Times New Roman"/>
                <w:szCs w:val="21"/>
              </w:rPr>
            </w:pPr>
            <w:r>
              <w:rPr>
                <w:rFonts w:ascii="Times New Roman" w:hAnsi="Times New Roman" w:cs="Times New Roman"/>
                <w:szCs w:val="21"/>
              </w:rPr>
              <w:t>过程管理</w:t>
            </w:r>
          </w:p>
        </w:tc>
        <w:tc>
          <w:tcPr>
            <w:tcW w:w="1765" w:type="dxa"/>
            <w:vAlign w:val="center"/>
          </w:tcPr>
          <w:p w:rsidR="001578E5" w:rsidRDefault="003825A0">
            <w:pPr>
              <w:jc w:val="center"/>
              <w:rPr>
                <w:rFonts w:ascii="Times New Roman" w:hAnsi="Times New Roman" w:cs="Times New Roman"/>
                <w:szCs w:val="21"/>
              </w:rPr>
            </w:pPr>
            <w:r>
              <w:rPr>
                <w:rFonts w:ascii="Times New Roman" w:hAnsi="Times New Roman" w:cs="Times New Roman"/>
                <w:szCs w:val="21"/>
              </w:rPr>
              <w:t>24.00</w:t>
            </w:r>
          </w:p>
        </w:tc>
        <w:tc>
          <w:tcPr>
            <w:tcW w:w="1766" w:type="dxa"/>
            <w:vAlign w:val="center"/>
          </w:tcPr>
          <w:p w:rsidR="001578E5" w:rsidRDefault="003825A0">
            <w:pPr>
              <w:jc w:val="center"/>
              <w:rPr>
                <w:rFonts w:ascii="Times New Roman" w:hAnsi="Times New Roman" w:cs="Times New Roman"/>
                <w:color w:val="000000"/>
                <w:szCs w:val="21"/>
              </w:rPr>
            </w:pPr>
            <w:r>
              <w:rPr>
                <w:rFonts w:ascii="Times New Roman" w:hAnsi="Times New Roman" w:cs="Times New Roman"/>
                <w:color w:val="000000"/>
                <w:szCs w:val="21"/>
              </w:rPr>
              <w:t>20.00</w:t>
            </w:r>
          </w:p>
        </w:tc>
        <w:tc>
          <w:tcPr>
            <w:tcW w:w="2208" w:type="dxa"/>
            <w:vMerge/>
            <w:vAlign w:val="center"/>
          </w:tcPr>
          <w:p w:rsidR="001578E5" w:rsidRDefault="001578E5">
            <w:pPr>
              <w:widowControl/>
              <w:jc w:val="center"/>
              <w:rPr>
                <w:rFonts w:ascii="Times New Roman" w:hAnsi="Times New Roman" w:cs="Times New Roman"/>
                <w:szCs w:val="21"/>
              </w:rPr>
            </w:pPr>
          </w:p>
        </w:tc>
      </w:tr>
      <w:tr w:rsidR="001578E5">
        <w:trPr>
          <w:trHeight w:hRule="exact" w:val="454"/>
        </w:trPr>
        <w:tc>
          <w:tcPr>
            <w:tcW w:w="1017" w:type="dxa"/>
            <w:vAlign w:val="center"/>
          </w:tcPr>
          <w:p w:rsidR="001578E5" w:rsidRDefault="003825A0">
            <w:pPr>
              <w:jc w:val="center"/>
              <w:rPr>
                <w:rFonts w:ascii="Times New Roman" w:hAnsi="Times New Roman" w:cs="Times New Roman"/>
                <w:szCs w:val="21"/>
              </w:rPr>
            </w:pPr>
            <w:r>
              <w:rPr>
                <w:rFonts w:ascii="Times New Roman" w:hAnsi="Times New Roman" w:cs="Times New Roman"/>
                <w:szCs w:val="21"/>
              </w:rPr>
              <w:t>3</w:t>
            </w:r>
          </w:p>
        </w:tc>
        <w:tc>
          <w:tcPr>
            <w:tcW w:w="1766" w:type="dxa"/>
            <w:vAlign w:val="center"/>
          </w:tcPr>
          <w:p w:rsidR="001578E5" w:rsidRDefault="003825A0">
            <w:pPr>
              <w:jc w:val="center"/>
              <w:rPr>
                <w:rFonts w:ascii="Times New Roman" w:hAnsi="Times New Roman" w:cs="Times New Roman"/>
                <w:szCs w:val="21"/>
              </w:rPr>
            </w:pPr>
            <w:r>
              <w:rPr>
                <w:rFonts w:ascii="Times New Roman" w:hAnsi="Times New Roman" w:cs="Times New Roman"/>
                <w:szCs w:val="21"/>
              </w:rPr>
              <w:t>项目绩效</w:t>
            </w:r>
          </w:p>
        </w:tc>
        <w:tc>
          <w:tcPr>
            <w:tcW w:w="1765" w:type="dxa"/>
            <w:vAlign w:val="center"/>
          </w:tcPr>
          <w:p w:rsidR="001578E5" w:rsidRDefault="003825A0">
            <w:pPr>
              <w:jc w:val="center"/>
              <w:rPr>
                <w:rFonts w:ascii="Times New Roman" w:hAnsi="Times New Roman" w:cs="Times New Roman"/>
                <w:szCs w:val="21"/>
              </w:rPr>
            </w:pPr>
            <w:r>
              <w:rPr>
                <w:rFonts w:ascii="Times New Roman" w:hAnsi="Times New Roman" w:cs="Times New Roman"/>
                <w:szCs w:val="21"/>
              </w:rPr>
              <w:t>60.00</w:t>
            </w:r>
          </w:p>
        </w:tc>
        <w:tc>
          <w:tcPr>
            <w:tcW w:w="1766" w:type="dxa"/>
            <w:vAlign w:val="center"/>
          </w:tcPr>
          <w:p w:rsidR="001578E5" w:rsidRDefault="003825A0">
            <w:pPr>
              <w:jc w:val="center"/>
              <w:rPr>
                <w:rFonts w:ascii="Times New Roman" w:hAnsi="Times New Roman" w:cs="Times New Roman"/>
                <w:color w:val="000000"/>
                <w:szCs w:val="21"/>
              </w:rPr>
            </w:pPr>
            <w:r>
              <w:rPr>
                <w:rFonts w:ascii="Times New Roman" w:hAnsi="Times New Roman" w:cs="Times New Roman"/>
                <w:color w:val="000000"/>
                <w:szCs w:val="21"/>
              </w:rPr>
              <w:t>49.50</w:t>
            </w:r>
          </w:p>
        </w:tc>
        <w:tc>
          <w:tcPr>
            <w:tcW w:w="2208" w:type="dxa"/>
            <w:vMerge/>
            <w:vAlign w:val="center"/>
          </w:tcPr>
          <w:p w:rsidR="001578E5" w:rsidRDefault="001578E5">
            <w:pPr>
              <w:widowControl/>
              <w:jc w:val="center"/>
              <w:rPr>
                <w:rFonts w:ascii="Times New Roman" w:hAnsi="Times New Roman" w:cs="Times New Roman"/>
                <w:szCs w:val="21"/>
              </w:rPr>
            </w:pPr>
          </w:p>
        </w:tc>
      </w:tr>
      <w:tr w:rsidR="001578E5">
        <w:trPr>
          <w:trHeight w:hRule="exact" w:val="454"/>
        </w:trPr>
        <w:tc>
          <w:tcPr>
            <w:tcW w:w="1017" w:type="dxa"/>
            <w:vAlign w:val="center"/>
          </w:tcPr>
          <w:p w:rsidR="001578E5" w:rsidRDefault="003825A0">
            <w:pPr>
              <w:jc w:val="center"/>
              <w:rPr>
                <w:rFonts w:ascii="Times New Roman" w:hAnsi="Times New Roman" w:cs="Times New Roman"/>
                <w:szCs w:val="21"/>
              </w:rPr>
            </w:pPr>
            <w:r>
              <w:rPr>
                <w:rFonts w:ascii="Times New Roman" w:hAnsi="Times New Roman" w:cs="Times New Roman"/>
                <w:szCs w:val="21"/>
              </w:rPr>
              <w:t>合计</w:t>
            </w:r>
          </w:p>
        </w:tc>
        <w:tc>
          <w:tcPr>
            <w:tcW w:w="1766" w:type="dxa"/>
            <w:vAlign w:val="center"/>
          </w:tcPr>
          <w:p w:rsidR="001578E5" w:rsidRDefault="001578E5">
            <w:pPr>
              <w:jc w:val="center"/>
              <w:rPr>
                <w:rFonts w:ascii="Times New Roman" w:hAnsi="Times New Roman" w:cs="Times New Roman"/>
                <w:szCs w:val="21"/>
              </w:rPr>
            </w:pPr>
          </w:p>
        </w:tc>
        <w:tc>
          <w:tcPr>
            <w:tcW w:w="1765" w:type="dxa"/>
            <w:vAlign w:val="center"/>
          </w:tcPr>
          <w:p w:rsidR="001578E5" w:rsidRDefault="003825A0">
            <w:pPr>
              <w:jc w:val="center"/>
              <w:rPr>
                <w:rFonts w:ascii="Times New Roman" w:hAnsi="Times New Roman" w:cs="Times New Roman"/>
                <w:szCs w:val="21"/>
              </w:rPr>
            </w:pPr>
            <w:r>
              <w:rPr>
                <w:rFonts w:ascii="Times New Roman" w:hAnsi="Times New Roman" w:cs="Times New Roman"/>
                <w:szCs w:val="21"/>
              </w:rPr>
              <w:t>100.00</w:t>
            </w:r>
          </w:p>
        </w:tc>
        <w:tc>
          <w:tcPr>
            <w:tcW w:w="1766" w:type="dxa"/>
            <w:vAlign w:val="center"/>
          </w:tcPr>
          <w:p w:rsidR="001578E5" w:rsidRDefault="003825A0">
            <w:pPr>
              <w:jc w:val="center"/>
              <w:rPr>
                <w:rFonts w:ascii="Times New Roman" w:hAnsi="Times New Roman" w:cs="Times New Roman"/>
                <w:color w:val="000000"/>
                <w:szCs w:val="21"/>
              </w:rPr>
            </w:pPr>
            <w:r>
              <w:rPr>
                <w:rFonts w:ascii="Times New Roman" w:hAnsi="Times New Roman" w:cs="Times New Roman"/>
                <w:color w:val="000000"/>
                <w:szCs w:val="21"/>
              </w:rPr>
              <w:t>83.50</w:t>
            </w:r>
          </w:p>
        </w:tc>
        <w:tc>
          <w:tcPr>
            <w:tcW w:w="2208" w:type="dxa"/>
            <w:vMerge/>
            <w:vAlign w:val="center"/>
          </w:tcPr>
          <w:p w:rsidR="001578E5" w:rsidRDefault="001578E5">
            <w:pPr>
              <w:widowControl/>
              <w:jc w:val="center"/>
              <w:rPr>
                <w:rFonts w:ascii="Times New Roman" w:hAnsi="Times New Roman" w:cs="Times New Roman"/>
                <w:szCs w:val="21"/>
              </w:rPr>
            </w:pPr>
          </w:p>
        </w:tc>
      </w:tr>
    </w:tbl>
    <w:p w:rsidR="001578E5" w:rsidRDefault="003825A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具体指标设定及评分情况详见后附的绩效评价评分表。</w:t>
      </w:r>
    </w:p>
    <w:p w:rsidR="001578E5" w:rsidRDefault="001578E5">
      <w:pPr>
        <w:spacing w:line="360" w:lineRule="auto"/>
        <w:ind w:firstLineChars="200" w:firstLine="480"/>
        <w:jc w:val="left"/>
        <w:rPr>
          <w:rFonts w:ascii="Times New Roman" w:hAnsi="Times New Roman" w:cs="Times New Roman"/>
          <w:sz w:val="24"/>
          <w:szCs w:val="24"/>
        </w:rPr>
      </w:pPr>
    </w:p>
    <w:p w:rsidR="001578E5" w:rsidRDefault="003825A0">
      <w:pPr>
        <w:pStyle w:val="1"/>
        <w:spacing w:line="360" w:lineRule="auto"/>
        <w:ind w:leftChars="200" w:left="420" w:firstLineChars="0" w:firstLine="0"/>
        <w:rPr>
          <w:rFonts w:ascii="Times New Roman" w:hAnsi="Times New Roman" w:cs="Times New Roman"/>
          <w:b/>
          <w:sz w:val="24"/>
          <w:szCs w:val="24"/>
        </w:rPr>
      </w:pPr>
      <w:r>
        <w:rPr>
          <w:rFonts w:ascii="Times New Roman" w:hAnsi="Times New Roman" w:cs="Times New Roman"/>
          <w:b/>
          <w:sz w:val="24"/>
          <w:szCs w:val="24"/>
        </w:rPr>
        <w:t>（二）主要经验、存在的问题和改进措施</w:t>
      </w:r>
    </w:p>
    <w:p w:rsidR="001578E5" w:rsidRDefault="003825A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、主要经验及做法</w:t>
      </w:r>
    </w:p>
    <w:p w:rsidR="001578E5" w:rsidRDefault="003825A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）项目申报立项时，按绩效目标要求制定详细的业务指标，使项目实施时目标明确。</w:t>
      </w:r>
    </w:p>
    <w:p w:rsidR="001578E5" w:rsidRDefault="003825A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）按项目申报内容组织实施，明确对项目人员的具体分工，严格按规范的程序来，做到事先规划，事中控制，事后检查，并留下管理痕迹。</w:t>
      </w:r>
    </w:p>
    <w:p w:rsidR="001578E5" w:rsidRDefault="003825A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）在项目资金使用方面一定按照财务审批流程，听取财务科的建议和意见。</w:t>
      </w:r>
    </w:p>
    <w:p w:rsidR="001578E5" w:rsidRDefault="003825A0">
      <w:pPr>
        <w:widowControl/>
        <w:shd w:val="clear" w:color="auto" w:fill="FFFFFF"/>
        <w:spacing w:line="360" w:lineRule="auto"/>
        <w:ind w:firstLineChars="200" w:firstLine="480"/>
        <w:rPr>
          <w:rFonts w:ascii="Times New Roman" w:hAnsi="Times New Roman" w:cs="Times New Roman"/>
          <w:color w:val="2B2B2B"/>
          <w:kern w:val="0"/>
          <w:sz w:val="24"/>
          <w:szCs w:val="24"/>
        </w:rPr>
      </w:pPr>
      <w:r>
        <w:rPr>
          <w:rFonts w:ascii="Times New Roman" w:hAnsi="Times New Roman" w:cs="Times New Roman" w:hint="eastAsia"/>
          <w:color w:val="2B2B2B"/>
          <w:kern w:val="0"/>
          <w:sz w:val="24"/>
          <w:szCs w:val="24"/>
        </w:rPr>
        <w:t>2</w:t>
      </w:r>
      <w:r>
        <w:rPr>
          <w:rFonts w:ascii="Times New Roman" w:hAnsi="Times New Roman" w:cs="Times New Roman" w:hint="eastAsia"/>
          <w:color w:val="2B2B2B"/>
          <w:kern w:val="0"/>
          <w:sz w:val="24"/>
          <w:szCs w:val="24"/>
        </w:rPr>
        <w:t>、</w:t>
      </w:r>
      <w:r>
        <w:rPr>
          <w:rFonts w:ascii="Times New Roman" w:hAnsi="Times New Roman" w:cs="Times New Roman"/>
          <w:color w:val="2B2B2B"/>
          <w:kern w:val="0"/>
          <w:sz w:val="24"/>
          <w:szCs w:val="24"/>
        </w:rPr>
        <w:t>存在的主要问题</w:t>
      </w:r>
    </w:p>
    <w:p w:rsidR="001578E5" w:rsidRDefault="003825A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）项目申报立项时，申报资料中未拟定效益指标；</w:t>
      </w:r>
    </w:p>
    <w:p w:rsidR="001578E5" w:rsidRDefault="003825A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）项目预算编制与单位整体预算批复中的项目预算口径有差别，会计核算时未按项目归集，不利于日常预算管控。</w:t>
      </w:r>
    </w:p>
    <w:p w:rsidR="001578E5" w:rsidRDefault="003825A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）项目立项时，未明确量化项目实施的社会效益、可持续影响、及社会</w:t>
      </w:r>
      <w:r>
        <w:rPr>
          <w:rFonts w:ascii="Times New Roman" w:hAnsi="Times New Roman" w:cs="Times New Roman"/>
          <w:sz w:val="24"/>
          <w:szCs w:val="24"/>
        </w:rPr>
        <w:lastRenderedPageBreak/>
        <w:t>公众对项目满意度指标，不利于评价考核。</w:t>
      </w:r>
    </w:p>
    <w:p w:rsidR="003C13B6" w:rsidRDefault="003C13B6">
      <w:pPr>
        <w:spacing w:line="360" w:lineRule="auto"/>
        <w:ind w:firstLineChars="200" w:firstLine="480"/>
        <w:rPr>
          <w:rFonts w:ascii="Times New Roman" w:hAnsi="Times New Roman" w:cs="Times New Roman" w:hint="eastAsia"/>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4</w:t>
      </w:r>
      <w:r>
        <w:rPr>
          <w:rFonts w:ascii="Times New Roman" w:hAnsi="Times New Roman" w:cs="Times New Roman" w:hint="eastAsia"/>
          <w:sz w:val="24"/>
          <w:szCs w:val="24"/>
        </w:rPr>
        <w:t>）</w:t>
      </w:r>
      <w:bookmarkStart w:id="0" w:name="_GoBack"/>
      <w:bookmarkEnd w:id="0"/>
      <w:r>
        <w:rPr>
          <w:rFonts w:ascii="Times New Roman" w:hAnsi="Times New Roman" w:cs="Times New Roman" w:hint="eastAsia"/>
          <w:sz w:val="24"/>
          <w:szCs w:val="24"/>
        </w:rPr>
        <w:t>项目实施过程中，管理日志记录不完整，痕迹化管理存在不足。</w:t>
      </w:r>
    </w:p>
    <w:p w:rsidR="001578E5" w:rsidRDefault="003825A0">
      <w:pPr>
        <w:pStyle w:val="a7"/>
        <w:widowControl/>
        <w:spacing w:before="0" w:beforeAutospacing="0" w:after="0" w:afterAutospacing="0" w:line="360" w:lineRule="auto"/>
        <w:ind w:firstLineChars="200" w:firstLine="480"/>
        <w:jc w:val="both"/>
        <w:rPr>
          <w:rFonts w:ascii="Times New Roman" w:eastAsiaTheme="minorEastAsia" w:hAnsi="Times New Roman"/>
        </w:rPr>
      </w:pPr>
      <w:r>
        <w:rPr>
          <w:rFonts w:ascii="Times New Roman" w:eastAsiaTheme="minorEastAsia" w:hAnsi="Times New Roman" w:hint="eastAsia"/>
        </w:rPr>
        <w:t>3</w:t>
      </w:r>
      <w:r>
        <w:rPr>
          <w:rFonts w:ascii="Times New Roman" w:eastAsiaTheme="minorEastAsia" w:hAnsi="Times New Roman" w:hint="eastAsia"/>
        </w:rPr>
        <w:t>、</w:t>
      </w:r>
      <w:r>
        <w:rPr>
          <w:rFonts w:ascii="Times New Roman" w:eastAsiaTheme="minorEastAsia" w:hAnsi="Times New Roman"/>
        </w:rPr>
        <w:t>改进建议</w:t>
      </w:r>
    </w:p>
    <w:p w:rsidR="001578E5" w:rsidRDefault="003825A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）建立专门的项目业务管理制度及操作流程，项目实施过程中严格执行相关审批程序。</w:t>
      </w:r>
    </w:p>
    <w:p w:rsidR="001578E5" w:rsidRDefault="003825A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）将财政支出整体预算与项目预算相结合，统一口径，提高财政预算的准确性、可操作性，便于年终绩效评价。</w:t>
      </w:r>
    </w:p>
    <w:p w:rsidR="001578E5" w:rsidRDefault="003825A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）完善绩效评价体系，重视项目绩效目标申报资料的填列，合理规划各项指标，使年终考核能尽可能地准确量化，促进项目实施管理工作，把责任落到实处，让财政资金发挥更好的效果。</w:t>
      </w:r>
    </w:p>
    <w:p w:rsidR="003C13B6" w:rsidRDefault="003C13B6" w:rsidP="003C13B6">
      <w:pPr>
        <w:spacing w:line="360" w:lineRule="auto"/>
        <w:ind w:firstLineChars="200" w:firstLine="480"/>
        <w:rPr>
          <w:sz w:val="28"/>
          <w:szCs w:val="28"/>
        </w:rPr>
      </w:pPr>
      <w:r>
        <w:rPr>
          <w:rFonts w:ascii="Times New Roman" w:hAnsi="Times New Roman" w:cs="Times New Roman" w:hint="eastAsia"/>
          <w:sz w:val="24"/>
          <w:szCs w:val="24"/>
        </w:rPr>
        <w:t>（</w:t>
      </w:r>
      <w:r>
        <w:rPr>
          <w:rFonts w:ascii="Times New Roman" w:hAnsi="Times New Roman" w:cs="Times New Roman" w:hint="eastAsia"/>
          <w:sz w:val="24"/>
          <w:szCs w:val="24"/>
        </w:rPr>
        <w:t>4</w:t>
      </w:r>
      <w:r>
        <w:rPr>
          <w:rFonts w:ascii="Times New Roman" w:hAnsi="Times New Roman" w:cs="Times New Roman" w:hint="eastAsia"/>
          <w:sz w:val="24"/>
          <w:szCs w:val="24"/>
        </w:rPr>
        <w:t>）建立项目管理台账，围绕项目立项申报资料中设定的量化指标开展工作，确保各项指标顺利完成，给年终绩效考核提供可靠的依据。</w:t>
      </w:r>
    </w:p>
    <w:p w:rsidR="001578E5" w:rsidRPr="003C13B6" w:rsidRDefault="001578E5">
      <w:pPr>
        <w:pStyle w:val="a7"/>
        <w:widowControl/>
        <w:spacing w:before="0" w:beforeAutospacing="0" w:after="0" w:afterAutospacing="0" w:line="360" w:lineRule="auto"/>
        <w:ind w:firstLineChars="200" w:firstLine="480"/>
        <w:jc w:val="both"/>
        <w:rPr>
          <w:rFonts w:ascii="Times New Roman" w:eastAsiaTheme="minorEastAsia" w:hAnsi="Times New Roman"/>
          <w:color w:val="000000"/>
        </w:rPr>
      </w:pPr>
    </w:p>
    <w:sectPr w:rsidR="001578E5" w:rsidRPr="003C13B6">
      <w:footerReference w:type="default" r:id="rId7"/>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52C" w:rsidRDefault="0074552C">
      <w:r>
        <w:separator/>
      </w:r>
    </w:p>
  </w:endnote>
  <w:endnote w:type="continuationSeparator" w:id="0">
    <w:p w:rsidR="0074552C" w:rsidRDefault="0074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5A0" w:rsidRDefault="003825A0">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3825A0" w:rsidRDefault="003825A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52C" w:rsidRDefault="0074552C">
      <w:r>
        <w:separator/>
      </w:r>
    </w:p>
  </w:footnote>
  <w:footnote w:type="continuationSeparator" w:id="0">
    <w:p w:rsidR="0074552C" w:rsidRDefault="00745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632F0"/>
    <w:rsid w:val="000557FF"/>
    <w:rsid w:val="0006616C"/>
    <w:rsid w:val="00091593"/>
    <w:rsid w:val="000A24B5"/>
    <w:rsid w:val="000A6F9B"/>
    <w:rsid w:val="000B3CF7"/>
    <w:rsid w:val="000C2B50"/>
    <w:rsid w:val="00107347"/>
    <w:rsid w:val="001303AA"/>
    <w:rsid w:val="001578E5"/>
    <w:rsid w:val="00177CCA"/>
    <w:rsid w:val="00190320"/>
    <w:rsid w:val="001C32C2"/>
    <w:rsid w:val="002272C4"/>
    <w:rsid w:val="00242277"/>
    <w:rsid w:val="002504A0"/>
    <w:rsid w:val="002B28A6"/>
    <w:rsid w:val="002D577B"/>
    <w:rsid w:val="002E2F10"/>
    <w:rsid w:val="002E4CEE"/>
    <w:rsid w:val="00341C24"/>
    <w:rsid w:val="003825A0"/>
    <w:rsid w:val="00394A39"/>
    <w:rsid w:val="003B38BA"/>
    <w:rsid w:val="003B72DF"/>
    <w:rsid w:val="003C13B6"/>
    <w:rsid w:val="003C1A8D"/>
    <w:rsid w:val="003C3E14"/>
    <w:rsid w:val="004065BE"/>
    <w:rsid w:val="004130F1"/>
    <w:rsid w:val="004C0EAB"/>
    <w:rsid w:val="004C16D9"/>
    <w:rsid w:val="004C469F"/>
    <w:rsid w:val="004D1FC8"/>
    <w:rsid w:val="004F7515"/>
    <w:rsid w:val="005030B2"/>
    <w:rsid w:val="00510B64"/>
    <w:rsid w:val="00526DCA"/>
    <w:rsid w:val="005632F0"/>
    <w:rsid w:val="0057414C"/>
    <w:rsid w:val="0062620E"/>
    <w:rsid w:val="0065777D"/>
    <w:rsid w:val="00664535"/>
    <w:rsid w:val="00713E3A"/>
    <w:rsid w:val="007160EE"/>
    <w:rsid w:val="00725FE3"/>
    <w:rsid w:val="0074552C"/>
    <w:rsid w:val="007A0059"/>
    <w:rsid w:val="007F1E08"/>
    <w:rsid w:val="00831F05"/>
    <w:rsid w:val="00866BEE"/>
    <w:rsid w:val="0091309D"/>
    <w:rsid w:val="00933091"/>
    <w:rsid w:val="00950272"/>
    <w:rsid w:val="00995CD2"/>
    <w:rsid w:val="009B75FE"/>
    <w:rsid w:val="00A505CA"/>
    <w:rsid w:val="00A607EE"/>
    <w:rsid w:val="00A726AF"/>
    <w:rsid w:val="00AA4A13"/>
    <w:rsid w:val="00AC14C8"/>
    <w:rsid w:val="00B124DB"/>
    <w:rsid w:val="00B13D50"/>
    <w:rsid w:val="00B2033E"/>
    <w:rsid w:val="00B325E0"/>
    <w:rsid w:val="00B3513F"/>
    <w:rsid w:val="00B5070E"/>
    <w:rsid w:val="00B7562D"/>
    <w:rsid w:val="00B94C6C"/>
    <w:rsid w:val="00BB17AF"/>
    <w:rsid w:val="00C15183"/>
    <w:rsid w:val="00CA5A9A"/>
    <w:rsid w:val="00CB4C58"/>
    <w:rsid w:val="00D06BE9"/>
    <w:rsid w:val="00D15DBF"/>
    <w:rsid w:val="00D40FF1"/>
    <w:rsid w:val="00D463C8"/>
    <w:rsid w:val="00D66407"/>
    <w:rsid w:val="00DF39EF"/>
    <w:rsid w:val="00E076C5"/>
    <w:rsid w:val="00E206C8"/>
    <w:rsid w:val="00E3628E"/>
    <w:rsid w:val="00E468D0"/>
    <w:rsid w:val="00E50EC9"/>
    <w:rsid w:val="00E51E68"/>
    <w:rsid w:val="00EA0FCB"/>
    <w:rsid w:val="00EC6D07"/>
    <w:rsid w:val="00ED6177"/>
    <w:rsid w:val="00F06946"/>
    <w:rsid w:val="00FB681F"/>
    <w:rsid w:val="00FF3F13"/>
    <w:rsid w:val="211660BD"/>
    <w:rsid w:val="3BE80891"/>
    <w:rsid w:val="5815776E"/>
    <w:rsid w:val="5DEC573B"/>
    <w:rsid w:val="7BE40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179A7CB"/>
  <w15:docId w15:val="{A1CE8507-7ADC-4ADA-83FD-2DFC8B74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rFonts w:ascii="Calibri" w:eastAsia="宋体" w:hAnsi="Calibri" w:cs="Times New Roman"/>
      <w:kern w:val="0"/>
      <w:sz w:val="24"/>
      <w:szCs w:val="24"/>
    </w:rPr>
  </w:style>
  <w:style w:type="character" w:styleId="a8">
    <w:name w:val="Hyperlink"/>
    <w:basedOn w:val="a0"/>
    <w:uiPriority w:val="99"/>
    <w:semiHidden/>
    <w:unhideWhenUsed/>
    <w:qFormat/>
    <w:rPr>
      <w:color w:val="333333"/>
      <w:u w:val="non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style>
  <w:style w:type="character" w:customStyle="1" w:styleId="font01">
    <w:name w:val="font01"/>
    <w:basedOn w:val="a0"/>
    <w:qFormat/>
    <w:rPr>
      <w:rFonts w:ascii="Times New Roman" w:hAnsi="Times New Roman" w:cs="Times New Roman" w:hint="default"/>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523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cuidezhi</dc:creator>
  <cp:lastModifiedBy>知霞 黄</cp:lastModifiedBy>
  <cp:revision>40</cp:revision>
  <dcterms:created xsi:type="dcterms:W3CDTF">2017-05-23T01:07:00Z</dcterms:created>
  <dcterms:modified xsi:type="dcterms:W3CDTF">2018-08-17T05:54:00Z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