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p>
    <w:p>
      <w:pPr>
        <w:jc w:val="center"/>
        <w:rPr>
          <w:b/>
          <w:sz w:val="52"/>
          <w:szCs w:val="52"/>
        </w:rPr>
      </w:pPr>
      <w:r>
        <w:rPr>
          <w:b/>
          <w:sz w:val="52"/>
          <w:szCs w:val="52"/>
        </w:rPr>
        <w:t>武汉东湖新技术开发区预算</w:t>
      </w:r>
    </w:p>
    <w:p>
      <w:pPr>
        <w:jc w:val="center"/>
        <w:rPr>
          <w:b/>
          <w:sz w:val="52"/>
          <w:szCs w:val="52"/>
        </w:rPr>
      </w:pPr>
      <w:r>
        <w:rPr>
          <w:b/>
          <w:sz w:val="52"/>
          <w:szCs w:val="52"/>
        </w:rPr>
        <w:t>项目绩效自评报告</w:t>
      </w:r>
    </w:p>
    <w:p/>
    <w:p/>
    <w:p/>
    <w:p/>
    <w:p/>
    <w:p/>
    <w:p/>
    <w:p/>
    <w:p>
      <w:pPr>
        <w:spacing w:line="480" w:lineRule="auto"/>
        <w:ind w:firstLine="643" w:firstLineChars="200"/>
        <w:rPr>
          <w:rFonts w:hint="eastAsia"/>
          <w:b/>
          <w:sz w:val="32"/>
          <w:szCs w:val="32"/>
          <w:u w:val="thick"/>
        </w:rPr>
      </w:pPr>
      <w:r>
        <w:rPr>
          <w:rFonts w:hint="eastAsia"/>
          <w:b/>
          <w:sz w:val="32"/>
          <w:szCs w:val="32"/>
        </w:rPr>
        <w:t>项目名称：</w:t>
      </w:r>
      <w:r>
        <w:rPr>
          <w:rFonts w:hint="eastAsia"/>
          <w:b/>
          <w:sz w:val="32"/>
          <w:szCs w:val="32"/>
          <w:u w:val="thick"/>
        </w:rPr>
        <w:t>计划生育家庭奖励经费项目</w:t>
      </w:r>
    </w:p>
    <w:p>
      <w:pPr>
        <w:spacing w:line="480" w:lineRule="auto"/>
        <w:ind w:firstLine="643" w:firstLineChars="200"/>
        <w:rPr>
          <w:rFonts w:hint="eastAsia"/>
          <w:b/>
          <w:sz w:val="32"/>
          <w:szCs w:val="32"/>
          <w:u w:val="thick"/>
        </w:rPr>
      </w:pPr>
      <w:r>
        <w:rPr>
          <w:rFonts w:hint="eastAsia"/>
          <w:b/>
          <w:sz w:val="32"/>
          <w:szCs w:val="32"/>
        </w:rPr>
        <w:t>项目单位：</w:t>
      </w:r>
      <w:r>
        <w:rPr>
          <w:rFonts w:hint="eastAsia"/>
          <w:b/>
          <w:sz w:val="32"/>
          <w:szCs w:val="32"/>
          <w:u w:val="thick"/>
        </w:rPr>
        <w:t>武汉东湖新技术开发区佛祖岭街道办事处</w:t>
      </w:r>
    </w:p>
    <w:p>
      <w:pPr>
        <w:spacing w:line="480" w:lineRule="auto"/>
        <w:ind w:firstLine="643" w:firstLineChars="200"/>
        <w:rPr>
          <w:rFonts w:hint="eastAsia"/>
          <w:b/>
          <w:sz w:val="32"/>
          <w:szCs w:val="32"/>
          <w:u w:val="thick"/>
        </w:rPr>
      </w:pPr>
      <w:r>
        <w:rPr>
          <w:rFonts w:hint="eastAsia"/>
          <w:b/>
          <w:sz w:val="32"/>
          <w:szCs w:val="32"/>
        </w:rPr>
        <w:t>主管部门：</w:t>
      </w:r>
      <w:r>
        <w:rPr>
          <w:rFonts w:hint="eastAsia"/>
          <w:b/>
          <w:sz w:val="32"/>
          <w:szCs w:val="32"/>
          <w:u w:val="thick"/>
        </w:rPr>
        <w:t xml:space="preserve">                    </w:t>
      </w:r>
      <w:r>
        <w:rPr>
          <w:rFonts w:hint="eastAsia"/>
          <w:b/>
          <w:sz w:val="32"/>
          <w:szCs w:val="32"/>
          <w:u w:val="thick"/>
          <w:lang w:val="en-US" w:eastAsia="zh-CN"/>
        </w:rPr>
        <w:t xml:space="preserve">        </w:t>
      </w:r>
      <w:r>
        <w:rPr>
          <w:rFonts w:hint="eastAsia"/>
          <w:b/>
          <w:sz w:val="32"/>
          <w:szCs w:val="32"/>
          <w:u w:val="thick"/>
        </w:rPr>
        <w:t xml:space="preserve"> （盖章）</w:t>
      </w:r>
    </w:p>
    <w:p>
      <w:pPr>
        <w:spacing w:line="480" w:lineRule="auto"/>
        <w:ind w:firstLine="643" w:firstLineChars="200"/>
        <w:rPr>
          <w:rFonts w:hint="eastAsia"/>
          <w:b/>
          <w:sz w:val="32"/>
          <w:szCs w:val="32"/>
          <w:u w:val="single"/>
        </w:rPr>
      </w:pPr>
      <w:r>
        <w:rPr>
          <w:rFonts w:hint="eastAsia"/>
          <w:b/>
          <w:sz w:val="32"/>
          <w:szCs w:val="32"/>
        </w:rPr>
        <w:t>区财政局主管业务科室：</w:t>
      </w:r>
      <w:r>
        <w:rPr>
          <w:rFonts w:hint="eastAsia"/>
          <w:b/>
          <w:sz w:val="32"/>
          <w:szCs w:val="32"/>
          <w:u w:val="thick"/>
        </w:rPr>
        <w:t xml:space="preserve">       </w:t>
      </w:r>
      <w:r>
        <w:rPr>
          <w:rFonts w:hint="eastAsia"/>
          <w:b/>
          <w:sz w:val="32"/>
          <w:szCs w:val="32"/>
          <w:u w:val="thick"/>
          <w:lang w:val="en-US" w:eastAsia="zh-CN"/>
        </w:rPr>
        <w:t xml:space="preserve">         </w:t>
      </w:r>
      <w:r>
        <w:rPr>
          <w:rFonts w:hint="eastAsia"/>
          <w:b/>
          <w:sz w:val="32"/>
          <w:szCs w:val="32"/>
          <w:u w:val="thick"/>
        </w:rPr>
        <w:t xml:space="preserve"> （盖章）</w:t>
      </w:r>
    </w:p>
    <w:p>
      <w:pPr>
        <w:spacing w:line="480" w:lineRule="auto"/>
        <w:ind w:firstLine="643" w:firstLineChars="200"/>
        <w:rPr>
          <w:rFonts w:hint="eastAsia"/>
          <w:b/>
          <w:sz w:val="32"/>
          <w:szCs w:val="32"/>
          <w:u w:val="single"/>
          <w:lang w:val="en-US" w:eastAsia="zh-CN"/>
        </w:rPr>
      </w:pPr>
      <w:r>
        <w:rPr>
          <w:rFonts w:hint="eastAsia"/>
          <w:b/>
          <w:sz w:val="32"/>
          <w:szCs w:val="32"/>
          <w:lang w:eastAsia="zh-CN"/>
        </w:rPr>
        <w:t>第三方服务机构：</w:t>
      </w:r>
      <w:r>
        <w:rPr>
          <w:rFonts w:hint="eastAsia"/>
          <w:b/>
          <w:sz w:val="32"/>
          <w:szCs w:val="32"/>
          <w:u w:val="thick"/>
          <w:lang w:val="en-US" w:eastAsia="zh-CN"/>
        </w:rPr>
        <w:t>武汉华莱士会计师事务所(普通合伙)</w:t>
      </w:r>
    </w:p>
    <w:p>
      <w:pPr>
        <w:spacing w:line="480" w:lineRule="auto"/>
        <w:rPr>
          <w:b/>
          <w:sz w:val="36"/>
          <w:szCs w:val="36"/>
        </w:rPr>
      </w:pPr>
    </w:p>
    <w:p>
      <w:pPr>
        <w:rPr>
          <w:b/>
        </w:rPr>
      </w:pPr>
    </w:p>
    <w:p>
      <w:pPr>
        <w:jc w:val="center"/>
        <w:rPr>
          <w:b/>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r>
        <w:rPr>
          <w:rFonts w:hint="eastAsia"/>
          <w:b/>
          <w:sz w:val="36"/>
          <w:szCs w:val="36"/>
        </w:rPr>
        <w:t xml:space="preserve">  2018年 5 月</w:t>
      </w:r>
    </w:p>
    <w:p>
      <w:pPr>
        <w:rPr>
          <w:sz w:val="36"/>
          <w:szCs w:val="36"/>
        </w:rPr>
      </w:pPr>
      <w:r>
        <w:rPr>
          <w:rFonts w:hint="eastAsia"/>
          <w:sz w:val="36"/>
          <w:szCs w:val="36"/>
        </w:rPr>
        <w:t xml:space="preserve">                             </w:t>
      </w:r>
    </w:p>
    <w:p>
      <w:pPr>
        <w:pStyle w:val="8"/>
        <w:spacing w:line="360" w:lineRule="auto"/>
        <w:ind w:firstLine="482"/>
        <w:rPr>
          <w:rFonts w:ascii="Times New Roman" w:hAnsi="Times New Roman" w:cs="Times New Roman"/>
          <w:b/>
          <w:sz w:val="24"/>
          <w:szCs w:val="24"/>
        </w:rPr>
        <w:sectPr>
          <w:pgSz w:w="11906" w:h="16838"/>
          <w:pgMar w:top="1440" w:right="1800" w:bottom="1440" w:left="1800" w:header="851" w:footer="992" w:gutter="0"/>
          <w:pgNumType w:fmt="numberInDash"/>
          <w:cols w:space="425" w:num="1"/>
          <w:docGrid w:type="lines" w:linePitch="312" w:charSpace="0"/>
        </w:sectPr>
      </w:pPr>
    </w:p>
    <w:p>
      <w:pPr>
        <w:pStyle w:val="8"/>
        <w:spacing w:line="360" w:lineRule="auto"/>
        <w:ind w:firstLine="482"/>
        <w:rPr>
          <w:rFonts w:ascii="Times New Roman" w:hAnsi="Times New Roman" w:cs="Times New Roman"/>
          <w:b/>
          <w:sz w:val="24"/>
          <w:szCs w:val="24"/>
        </w:rPr>
      </w:pPr>
      <w:r>
        <w:rPr>
          <w:rFonts w:ascii="Times New Roman" w:hAnsi="Times New Roman" w:cs="Times New Roman"/>
          <w:b/>
          <w:sz w:val="24"/>
          <w:szCs w:val="24"/>
        </w:rPr>
        <w:t>一、</w:t>
      </w:r>
      <w:r>
        <w:rPr>
          <w:rFonts w:hint="eastAsia" w:ascii="Times New Roman" w:hAnsi="Times New Roman" w:cs="Times New Roman"/>
          <w:b/>
          <w:sz w:val="24"/>
          <w:szCs w:val="24"/>
        </w:rPr>
        <w:t>项目基本情况</w:t>
      </w:r>
    </w:p>
    <w:p>
      <w:pPr>
        <w:pStyle w:val="8"/>
        <w:spacing w:line="360" w:lineRule="auto"/>
        <w:ind w:firstLine="482"/>
        <w:rPr>
          <w:rFonts w:ascii="Times New Roman" w:hAnsi="Times New Roman" w:cs="Times New Roman"/>
          <w:b/>
          <w:sz w:val="24"/>
          <w:szCs w:val="24"/>
        </w:rPr>
      </w:pPr>
      <w:r>
        <w:rPr>
          <w:rFonts w:hint="eastAsia" w:ascii="Times New Roman" w:hAnsi="Times New Roman" w:cs="Times New Roman"/>
          <w:b/>
          <w:sz w:val="24"/>
          <w:szCs w:val="24"/>
        </w:rPr>
        <w:t>（一）项目概况</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计划生育家庭奖励制度是为了完善人口和计划生育利益导向政策体系，更有效地落实人口和计划生育基本国策，针对独生子女家庭所制定的一项基本制度。</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依据《湖北省人口与计划生育条例》的文件精神，全面落实科学发展观，实行农村计划生育家庭奖励扶助政策，是鼓励广大群众响应党的号召，稳定低生育水平，促进人口与经济社会协调发展的一项重要举措，为构建和谐社会创造良好的人口环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该项目资金预算为41.15万元，其中：独生子女保健经费11.40万元、退休独生子女一次性奖励经费29.75万元。实际开支</w:t>
      </w:r>
      <w:r>
        <w:rPr>
          <w:rFonts w:hint="default" w:ascii="Times New Roman" w:hAnsi="Times New Roman" w:cs="Times New Roman" w:eastAsiaTheme="minorEastAsia"/>
          <w:bCs/>
          <w:sz w:val="24"/>
          <w:szCs w:val="24"/>
        </w:rPr>
        <w:t>40.874万元</w:t>
      </w:r>
      <w:r>
        <w:rPr>
          <w:rFonts w:hint="default" w:ascii="Times New Roman" w:hAnsi="Times New Roman" w:cs="Times New Roman" w:eastAsia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p>
    <w:p>
      <w:pPr>
        <w:pStyle w:val="8"/>
        <w:keepNext w:val="0"/>
        <w:keepLines w:val="0"/>
        <w:pageBreakBefore w:val="0"/>
        <w:widowControl w:val="0"/>
        <w:kinsoku/>
        <w:wordWrap/>
        <w:overflowPunct/>
        <w:topLinePunct w:val="0"/>
        <w:autoSpaceDE/>
        <w:autoSpaceDN/>
        <w:bidi w:val="0"/>
        <w:adjustRightInd/>
        <w:snapToGrid/>
        <w:spacing w:line="360" w:lineRule="auto"/>
        <w:ind w:right="0" w:rightChars="0" w:firstLineChars="150"/>
        <w:textAlignment w:val="auto"/>
        <w:outlineLvl w:val="9"/>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（二）项目预算绩效目标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辖区内计划生育家庭按照国家政策享受的“独生子女保健费”、“退休独生子女一次性奖励”等奖励资金。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eastAsiaTheme="minorEastAsia"/>
          <w:sz w:val="24"/>
          <w:szCs w:val="24"/>
        </w:rPr>
        <w:t>产出目标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（1）数量指标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设立“独生子女保健费”、“退休独生子女一次性奖励”2个数量指标，来保证辖区内符合条件享受国家政策的居民补贴资金发放到位率。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（2）质量指标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资金的有效、准确的使用，确保项目补贴资金发放到位率达到100%。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（3）时效指标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设立“完成时间”指标，用来保证在2017年度内按时的完成工作安排。</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效果目标</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（1）社会效益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通过计划生育家庭奖励资金的发放，使政策落到实处，稳定低生育水平、提高出生人口素质、改善人口结构、维护人口安全。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（2）服务对象满意度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享受计划生育家庭奖励补贴的群众满意度达100%，使群众对政府服务满意度达100%。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p>
    <w:p>
      <w:pPr>
        <w:pStyle w:val="8"/>
        <w:spacing w:line="360" w:lineRule="auto"/>
        <w:ind w:firstLine="482"/>
        <w:rPr>
          <w:rFonts w:hint="default" w:ascii="Times New Roman" w:hAnsi="Times New Roman" w:cs="Times New Roman"/>
          <w:b/>
          <w:sz w:val="24"/>
          <w:szCs w:val="24"/>
        </w:rPr>
      </w:pPr>
      <w:r>
        <w:rPr>
          <w:rFonts w:hint="eastAsia" w:ascii="Times New Roman" w:hAnsi="Times New Roman" w:cs="Times New Roman"/>
          <w:b/>
          <w:sz w:val="24"/>
          <w:szCs w:val="24"/>
        </w:rPr>
        <w:t>二、</w:t>
      </w:r>
      <w:r>
        <w:rPr>
          <w:rFonts w:hint="default" w:ascii="Times New Roman" w:hAnsi="Times New Roman" w:cs="Times New Roman"/>
          <w:b/>
          <w:sz w:val="24"/>
          <w:szCs w:val="24"/>
        </w:rPr>
        <w:t>项目绩效分析</w:t>
      </w:r>
    </w:p>
    <w:p>
      <w:pPr>
        <w:pStyle w:val="8"/>
        <w:spacing w:line="360" w:lineRule="auto"/>
        <w:ind w:firstLine="482"/>
        <w:rPr>
          <w:rFonts w:hint="default" w:ascii="Times New Roman" w:hAnsi="Times New Roman" w:cs="Times New Roman"/>
          <w:b/>
          <w:sz w:val="24"/>
          <w:szCs w:val="24"/>
        </w:rPr>
      </w:pPr>
      <w:r>
        <w:rPr>
          <w:rFonts w:hint="eastAsia" w:ascii="Times New Roman" w:hAnsi="Times New Roman" w:cs="Times New Roman"/>
          <w:b/>
          <w:sz w:val="24"/>
          <w:szCs w:val="24"/>
        </w:rPr>
        <w:t>（一）</w:t>
      </w:r>
      <w:r>
        <w:rPr>
          <w:rFonts w:hint="default" w:ascii="Times New Roman" w:hAnsi="Times New Roman" w:cs="Times New Roman"/>
          <w:b/>
          <w:sz w:val="24"/>
          <w:szCs w:val="24"/>
        </w:rPr>
        <w:t>项目管理情况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eastAsiaTheme="minorEastAsia"/>
          <w:sz w:val="24"/>
          <w:szCs w:val="24"/>
        </w:rPr>
        <w:t>业务管理情况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（1）运作规范，资料完善。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街道计生科负责项目实施和资金使用的全过程监督，街道办事处领导、分管领导负责项目和资金的审核把关。同时对项目资料及时整理归档。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（2）归口管理，责任到人。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项目资金的工作归口到街道办事处计生科，由计生科科长负责组织实施，并落实具体负责人，对发放的对象进行登记审核和复查等工作。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（3）强化资金管理。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严格按照国家有关政</w:t>
      </w:r>
      <w:r>
        <w:rPr>
          <w:rFonts w:hint="default" w:ascii="Times New Roman" w:hAnsi="Times New Roman" w:cs="Times New Roman" w:eastAsiaTheme="minorEastAsia"/>
          <w:sz w:val="24"/>
          <w:szCs w:val="24"/>
          <w:lang w:eastAsia="zh-CN"/>
        </w:rPr>
        <w:t>策</w:t>
      </w:r>
      <w:r>
        <w:rPr>
          <w:rFonts w:hint="default" w:ascii="Times New Roman" w:hAnsi="Times New Roman" w:cs="Times New Roman" w:eastAsiaTheme="minorEastAsia"/>
          <w:sz w:val="24"/>
          <w:szCs w:val="24"/>
        </w:rPr>
        <w:t>明确资金的使用范围、标准、申拨程序等相关问题，实行专款专用。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eastAsiaTheme="minorEastAsia"/>
          <w:sz w:val="24"/>
          <w:szCs w:val="24"/>
        </w:rPr>
        <w:t>财务管理情况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2017年度佛祖岭街道办事处计划生育家庭奖励经费预算金额41.15万元，项目资金由财务部门统一核算，资金的拨付有完整的审批程序和手续。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bCs/>
          <w:sz w:val="24"/>
          <w:szCs w:val="24"/>
        </w:rPr>
      </w:pPr>
      <w:r>
        <w:rPr>
          <w:rFonts w:hint="default" w:ascii="Times New Roman" w:hAnsi="Times New Roman" w:cs="Times New Roman" w:eastAsiaTheme="minorEastAsia"/>
          <w:sz w:val="24"/>
          <w:szCs w:val="24"/>
        </w:rPr>
        <w:t>实际决算开支</w:t>
      </w:r>
      <w:r>
        <w:rPr>
          <w:rFonts w:hint="default" w:ascii="Times New Roman" w:hAnsi="Times New Roman" w:cs="Times New Roman" w:eastAsiaTheme="minorEastAsia"/>
          <w:bCs/>
          <w:sz w:val="24"/>
          <w:szCs w:val="24"/>
        </w:rPr>
        <w:t>40.874万元。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bCs/>
          <w:sz w:val="24"/>
          <w:szCs w:val="24"/>
        </w:rPr>
      </w:pPr>
    </w:p>
    <w:p>
      <w:pPr>
        <w:pStyle w:val="8"/>
        <w:spacing w:line="360" w:lineRule="auto"/>
        <w:ind w:firstLine="482"/>
        <w:rPr>
          <w:rFonts w:hint="default" w:ascii="Times New Roman" w:hAnsi="Times New Roman" w:cs="Times New Roman"/>
          <w:b/>
          <w:sz w:val="24"/>
          <w:szCs w:val="24"/>
        </w:rPr>
      </w:pPr>
      <w:r>
        <w:rPr>
          <w:rFonts w:ascii="Times New Roman" w:hAnsi="Times New Roman" w:cs="Times New Roman"/>
          <w:b/>
          <w:sz w:val="24"/>
          <w:szCs w:val="24"/>
        </w:rPr>
        <w:t>（二）</w:t>
      </w:r>
      <w:r>
        <w:rPr>
          <w:rFonts w:hint="default" w:ascii="Times New Roman" w:hAnsi="Times New Roman" w:cs="Times New Roman"/>
          <w:b/>
          <w:sz w:val="24"/>
          <w:szCs w:val="24"/>
        </w:rPr>
        <w:t>项目预算绩效目标的完成情况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eastAsiaTheme="minorEastAsia"/>
          <w:sz w:val="24"/>
          <w:szCs w:val="24"/>
        </w:rPr>
        <w:t>.产出目标</w:t>
      </w:r>
    </w:p>
    <w:tbl>
      <w:tblPr>
        <w:tblStyle w:val="5"/>
        <w:tblW w:w="8431" w:type="dxa"/>
        <w:tblInd w:w="91" w:type="dxa"/>
        <w:tblLayout w:type="fixed"/>
        <w:tblCellMar>
          <w:top w:w="0" w:type="dxa"/>
          <w:left w:w="108" w:type="dxa"/>
          <w:bottom w:w="0" w:type="dxa"/>
          <w:right w:w="108" w:type="dxa"/>
        </w:tblCellMar>
      </w:tblPr>
      <w:tblGrid>
        <w:gridCol w:w="1332"/>
        <w:gridCol w:w="1569"/>
        <w:gridCol w:w="1694"/>
        <w:gridCol w:w="1481"/>
        <w:gridCol w:w="1454"/>
        <w:gridCol w:w="901"/>
      </w:tblGrid>
      <w:tr>
        <w:tblPrEx>
          <w:tblLayout w:type="fixed"/>
          <w:tblCellMar>
            <w:top w:w="0" w:type="dxa"/>
            <w:left w:w="108" w:type="dxa"/>
            <w:bottom w:w="0" w:type="dxa"/>
            <w:right w:w="108" w:type="dxa"/>
          </w:tblCellMar>
        </w:tblPrEx>
        <w:trPr>
          <w:trHeight w:val="315" w:hRule="atLeast"/>
        </w:trPr>
        <w:tc>
          <w:tcPr>
            <w:tcW w:w="1332"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一级指标</w:t>
            </w:r>
          </w:p>
        </w:tc>
        <w:tc>
          <w:tcPr>
            <w:tcW w:w="1569"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二级指标</w:t>
            </w:r>
          </w:p>
        </w:tc>
        <w:tc>
          <w:tcPr>
            <w:tcW w:w="16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指标内容</w:t>
            </w:r>
          </w:p>
        </w:tc>
        <w:tc>
          <w:tcPr>
            <w:tcW w:w="148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指标值</w:t>
            </w:r>
          </w:p>
        </w:tc>
        <w:tc>
          <w:tcPr>
            <w:tcW w:w="145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完成值</w:t>
            </w:r>
          </w:p>
        </w:tc>
        <w:tc>
          <w:tcPr>
            <w:tcW w:w="901" w:type="dxa"/>
            <w:tcBorders>
              <w:top w:val="single" w:color="auto" w:sz="8" w:space="0"/>
              <w:left w:val="nil"/>
              <w:bottom w:val="single" w:color="auto" w:sz="8" w:space="0"/>
              <w:right w:val="single" w:color="auto" w:sz="8" w:space="0"/>
            </w:tcBorders>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r>
      <w:tr>
        <w:tblPrEx>
          <w:tblLayout w:type="fixed"/>
          <w:tblCellMar>
            <w:top w:w="0" w:type="dxa"/>
            <w:left w:w="108" w:type="dxa"/>
            <w:bottom w:w="0" w:type="dxa"/>
            <w:right w:w="108" w:type="dxa"/>
          </w:tblCellMar>
        </w:tblPrEx>
        <w:trPr>
          <w:trHeight w:val="405" w:hRule="atLeast"/>
        </w:trPr>
        <w:tc>
          <w:tcPr>
            <w:tcW w:w="1332" w:type="dxa"/>
            <w:vMerge w:val="restart"/>
            <w:tcBorders>
              <w:top w:val="nil"/>
              <w:left w:val="single" w:color="auto" w:sz="4"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产出指标</w:t>
            </w:r>
          </w:p>
        </w:tc>
        <w:tc>
          <w:tcPr>
            <w:tcW w:w="1569" w:type="dxa"/>
            <w:vMerge w:val="restart"/>
            <w:tcBorders>
              <w:top w:val="nil"/>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数量指标</w:t>
            </w:r>
          </w:p>
        </w:tc>
        <w:tc>
          <w:tcPr>
            <w:tcW w:w="169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独生子女保健费</w:t>
            </w:r>
          </w:p>
        </w:tc>
        <w:tc>
          <w:tcPr>
            <w:tcW w:w="148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950</w:t>
            </w:r>
            <w:r>
              <w:rPr>
                <w:rFonts w:ascii="Times New Roman" w:hAnsi="宋体" w:eastAsia="宋体" w:cs="Times New Roman"/>
                <w:color w:val="000000"/>
                <w:kern w:val="0"/>
                <w:sz w:val="21"/>
                <w:szCs w:val="21"/>
              </w:rPr>
              <w:t>人</w:t>
            </w:r>
          </w:p>
        </w:tc>
        <w:tc>
          <w:tcPr>
            <w:tcW w:w="145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927人</w:t>
            </w:r>
          </w:p>
        </w:tc>
        <w:tc>
          <w:tcPr>
            <w:tcW w:w="901" w:type="dxa"/>
            <w:tcBorders>
              <w:top w:val="nil"/>
              <w:left w:val="nil"/>
              <w:bottom w:val="single" w:color="auto" w:sz="8" w:space="0"/>
              <w:right w:val="single" w:color="auto" w:sz="8" w:space="0"/>
            </w:tcBorders>
          </w:tcPr>
          <w:p>
            <w:pPr>
              <w:widowControl/>
              <w:jc w:val="left"/>
              <w:rPr>
                <w:rFonts w:ascii="Times New Roman" w:hAnsi="Times New Roman" w:eastAsia="宋体" w:cs="Times New Roman"/>
                <w:color w:val="000000"/>
                <w:kern w:val="0"/>
                <w:sz w:val="21"/>
                <w:szCs w:val="21"/>
              </w:rPr>
            </w:pPr>
          </w:p>
        </w:tc>
      </w:tr>
      <w:tr>
        <w:tblPrEx>
          <w:tblLayout w:type="fixed"/>
          <w:tblCellMar>
            <w:top w:w="0" w:type="dxa"/>
            <w:left w:w="108" w:type="dxa"/>
            <w:bottom w:w="0" w:type="dxa"/>
            <w:right w:w="108" w:type="dxa"/>
          </w:tblCellMar>
        </w:tblPrEx>
        <w:trPr>
          <w:trHeight w:val="420" w:hRule="atLeast"/>
        </w:trPr>
        <w:tc>
          <w:tcPr>
            <w:tcW w:w="1332"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eastAsia="宋体" w:cs="宋体"/>
                <w:color w:val="000000"/>
                <w:kern w:val="0"/>
                <w:sz w:val="21"/>
                <w:szCs w:val="21"/>
              </w:rPr>
            </w:pPr>
          </w:p>
        </w:tc>
        <w:tc>
          <w:tcPr>
            <w:tcW w:w="1569" w:type="dxa"/>
            <w:vMerge w:val="continue"/>
            <w:tcBorders>
              <w:top w:val="nil"/>
              <w:left w:val="single" w:color="auto" w:sz="8" w:space="0"/>
              <w:bottom w:val="single" w:color="000000" w:sz="8" w:space="0"/>
              <w:right w:val="single" w:color="000000" w:sz="8" w:space="0"/>
            </w:tcBorders>
            <w:vAlign w:val="center"/>
          </w:tcPr>
          <w:p>
            <w:pPr>
              <w:widowControl/>
              <w:jc w:val="left"/>
              <w:rPr>
                <w:rFonts w:ascii="宋体" w:hAnsi="宋体" w:eastAsia="宋体" w:cs="宋体"/>
                <w:color w:val="000000"/>
                <w:kern w:val="0"/>
                <w:sz w:val="21"/>
                <w:szCs w:val="21"/>
              </w:rPr>
            </w:pPr>
          </w:p>
        </w:tc>
        <w:tc>
          <w:tcPr>
            <w:tcW w:w="1694" w:type="dxa"/>
            <w:tcBorders>
              <w:top w:val="nil"/>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退休独生子女一次性奖励</w:t>
            </w:r>
          </w:p>
        </w:tc>
        <w:tc>
          <w:tcPr>
            <w:tcW w:w="148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85</w:t>
            </w:r>
            <w:r>
              <w:rPr>
                <w:rFonts w:ascii="Times New Roman" w:hAnsi="宋体" w:eastAsia="宋体" w:cs="Times New Roman"/>
                <w:color w:val="000000"/>
                <w:kern w:val="0"/>
                <w:sz w:val="21"/>
                <w:szCs w:val="21"/>
              </w:rPr>
              <w:t>人</w:t>
            </w:r>
          </w:p>
        </w:tc>
        <w:tc>
          <w:tcPr>
            <w:tcW w:w="145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85人</w:t>
            </w:r>
          </w:p>
        </w:tc>
        <w:tc>
          <w:tcPr>
            <w:tcW w:w="901" w:type="dxa"/>
            <w:tcBorders>
              <w:top w:val="nil"/>
              <w:left w:val="nil"/>
              <w:bottom w:val="single" w:color="auto" w:sz="8" w:space="0"/>
              <w:right w:val="single" w:color="auto" w:sz="8" w:space="0"/>
            </w:tcBorders>
          </w:tcPr>
          <w:p>
            <w:pPr>
              <w:widowControl/>
              <w:jc w:val="left"/>
              <w:rPr>
                <w:rFonts w:ascii="Times New Roman" w:hAnsi="Times New Roman" w:eastAsia="宋体" w:cs="Times New Roman"/>
                <w:color w:val="000000"/>
                <w:kern w:val="0"/>
                <w:sz w:val="21"/>
                <w:szCs w:val="21"/>
              </w:rPr>
            </w:pPr>
          </w:p>
        </w:tc>
      </w:tr>
      <w:tr>
        <w:tblPrEx>
          <w:tblLayout w:type="fixed"/>
          <w:tblCellMar>
            <w:top w:w="0" w:type="dxa"/>
            <w:left w:w="108" w:type="dxa"/>
            <w:bottom w:w="0" w:type="dxa"/>
            <w:right w:w="108" w:type="dxa"/>
          </w:tblCellMar>
        </w:tblPrEx>
        <w:trPr>
          <w:trHeight w:val="825" w:hRule="atLeast"/>
        </w:trPr>
        <w:tc>
          <w:tcPr>
            <w:tcW w:w="1332"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eastAsia="宋体" w:cs="宋体"/>
                <w:color w:val="000000"/>
                <w:kern w:val="0"/>
                <w:sz w:val="21"/>
                <w:szCs w:val="21"/>
              </w:rPr>
            </w:pPr>
          </w:p>
        </w:tc>
        <w:tc>
          <w:tcPr>
            <w:tcW w:w="1569"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质量指标</w:t>
            </w:r>
          </w:p>
        </w:tc>
        <w:tc>
          <w:tcPr>
            <w:tcW w:w="1694" w:type="dxa"/>
            <w:tcBorders>
              <w:top w:val="nil"/>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补贴资金发放到位率</w:t>
            </w:r>
          </w:p>
        </w:tc>
        <w:tc>
          <w:tcPr>
            <w:tcW w:w="148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100%</w:t>
            </w:r>
          </w:p>
        </w:tc>
        <w:tc>
          <w:tcPr>
            <w:tcW w:w="145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100%</w:t>
            </w:r>
          </w:p>
        </w:tc>
        <w:tc>
          <w:tcPr>
            <w:tcW w:w="901" w:type="dxa"/>
            <w:tcBorders>
              <w:top w:val="single" w:color="auto" w:sz="8" w:space="0"/>
              <w:left w:val="nil"/>
              <w:bottom w:val="single" w:color="auto" w:sz="8" w:space="0"/>
              <w:right w:val="single" w:color="auto" w:sz="8" w:space="0"/>
            </w:tcBorders>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35" w:hRule="atLeast"/>
        </w:trPr>
        <w:tc>
          <w:tcPr>
            <w:tcW w:w="1332"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eastAsia="宋体" w:cs="宋体"/>
                <w:color w:val="000000"/>
                <w:kern w:val="0"/>
                <w:sz w:val="21"/>
                <w:szCs w:val="21"/>
              </w:rPr>
            </w:pPr>
          </w:p>
        </w:tc>
        <w:tc>
          <w:tcPr>
            <w:tcW w:w="1569"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实效指标</w:t>
            </w:r>
          </w:p>
        </w:tc>
        <w:tc>
          <w:tcPr>
            <w:tcW w:w="169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完成时间</w:t>
            </w:r>
          </w:p>
        </w:tc>
        <w:tc>
          <w:tcPr>
            <w:tcW w:w="148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w:t>
            </w:r>
            <w:r>
              <w:rPr>
                <w:rFonts w:ascii="Times New Roman" w:hAnsi="宋体" w:eastAsia="宋体" w:cs="Times New Roman"/>
                <w:color w:val="000000"/>
                <w:kern w:val="0"/>
                <w:sz w:val="21"/>
                <w:szCs w:val="21"/>
              </w:rPr>
              <w:t>年内</w:t>
            </w:r>
          </w:p>
        </w:tc>
        <w:tc>
          <w:tcPr>
            <w:tcW w:w="145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w:t>
            </w:r>
            <w:r>
              <w:rPr>
                <w:rFonts w:ascii="Times New Roman" w:hAnsi="宋体" w:eastAsia="宋体" w:cs="Times New Roman"/>
                <w:color w:val="000000"/>
                <w:kern w:val="0"/>
                <w:sz w:val="21"/>
                <w:szCs w:val="21"/>
              </w:rPr>
              <w:t>年内</w:t>
            </w:r>
          </w:p>
        </w:tc>
        <w:tc>
          <w:tcPr>
            <w:tcW w:w="901" w:type="dxa"/>
            <w:tcBorders>
              <w:top w:val="nil"/>
              <w:left w:val="nil"/>
              <w:bottom w:val="single" w:color="auto" w:sz="8" w:space="0"/>
              <w:right w:val="single" w:color="auto" w:sz="8" w:space="0"/>
            </w:tcBorders>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15" w:hRule="atLeast"/>
        </w:trPr>
        <w:tc>
          <w:tcPr>
            <w:tcW w:w="1332"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eastAsia="宋体" w:cs="宋体"/>
                <w:color w:val="000000"/>
                <w:kern w:val="0"/>
                <w:sz w:val="21"/>
                <w:szCs w:val="21"/>
              </w:rPr>
            </w:pPr>
          </w:p>
        </w:tc>
        <w:tc>
          <w:tcPr>
            <w:tcW w:w="1569"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成本指标</w:t>
            </w:r>
          </w:p>
        </w:tc>
        <w:tc>
          <w:tcPr>
            <w:tcW w:w="169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独生子女保健费</w:t>
            </w:r>
          </w:p>
        </w:tc>
        <w:tc>
          <w:tcPr>
            <w:tcW w:w="148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11.40</w:t>
            </w:r>
            <w:r>
              <w:rPr>
                <w:rFonts w:ascii="Times New Roman" w:hAnsi="宋体" w:eastAsia="宋体" w:cs="Times New Roman"/>
                <w:kern w:val="0"/>
                <w:sz w:val="21"/>
                <w:szCs w:val="21"/>
              </w:rPr>
              <w:t>万元</w:t>
            </w:r>
          </w:p>
        </w:tc>
        <w:tc>
          <w:tcPr>
            <w:tcW w:w="145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11.124</w:t>
            </w:r>
            <w:r>
              <w:rPr>
                <w:rFonts w:ascii="Times New Roman" w:hAnsi="宋体" w:eastAsia="宋体" w:cs="Times New Roman"/>
                <w:color w:val="000000"/>
                <w:kern w:val="0"/>
                <w:sz w:val="21"/>
                <w:szCs w:val="21"/>
              </w:rPr>
              <w:t>万元</w:t>
            </w:r>
          </w:p>
        </w:tc>
        <w:tc>
          <w:tcPr>
            <w:tcW w:w="901" w:type="dxa"/>
            <w:tcBorders>
              <w:top w:val="nil"/>
              <w:left w:val="nil"/>
              <w:bottom w:val="single" w:color="auto" w:sz="8" w:space="0"/>
              <w:right w:val="single" w:color="auto" w:sz="8" w:space="0"/>
            </w:tcBorders>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15" w:hRule="atLeast"/>
        </w:trPr>
        <w:tc>
          <w:tcPr>
            <w:tcW w:w="1332"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eastAsia="宋体" w:cs="宋体"/>
                <w:color w:val="000000"/>
                <w:kern w:val="0"/>
                <w:sz w:val="21"/>
                <w:szCs w:val="21"/>
              </w:rPr>
            </w:pPr>
          </w:p>
        </w:tc>
        <w:tc>
          <w:tcPr>
            <w:tcW w:w="1569"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宋体" w:cs="宋体"/>
                <w:color w:val="000000"/>
                <w:kern w:val="0"/>
                <w:sz w:val="21"/>
                <w:szCs w:val="21"/>
              </w:rPr>
            </w:pPr>
          </w:p>
        </w:tc>
        <w:tc>
          <w:tcPr>
            <w:tcW w:w="1694" w:type="dxa"/>
            <w:tcBorders>
              <w:top w:val="nil"/>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退休独生子女一次性奖励</w:t>
            </w:r>
          </w:p>
        </w:tc>
        <w:tc>
          <w:tcPr>
            <w:tcW w:w="148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29.75</w:t>
            </w:r>
            <w:r>
              <w:rPr>
                <w:rFonts w:ascii="Times New Roman" w:hAnsi="宋体" w:eastAsia="宋体" w:cs="Times New Roman"/>
                <w:kern w:val="0"/>
                <w:sz w:val="21"/>
                <w:szCs w:val="21"/>
              </w:rPr>
              <w:t>万元</w:t>
            </w:r>
          </w:p>
        </w:tc>
        <w:tc>
          <w:tcPr>
            <w:tcW w:w="145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29.75</w:t>
            </w:r>
            <w:r>
              <w:rPr>
                <w:rFonts w:ascii="Times New Roman" w:hAnsi="宋体" w:eastAsia="宋体" w:cs="Times New Roman"/>
                <w:color w:val="000000"/>
                <w:kern w:val="0"/>
                <w:sz w:val="21"/>
                <w:szCs w:val="21"/>
              </w:rPr>
              <w:t>万元</w:t>
            </w:r>
          </w:p>
        </w:tc>
        <w:tc>
          <w:tcPr>
            <w:tcW w:w="901" w:type="dxa"/>
            <w:tcBorders>
              <w:top w:val="nil"/>
              <w:left w:val="nil"/>
              <w:bottom w:val="single" w:color="auto" w:sz="8" w:space="0"/>
              <w:right w:val="single" w:color="auto" w:sz="8" w:space="0"/>
            </w:tcBorders>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15" w:hRule="atLeast"/>
        </w:trPr>
        <w:tc>
          <w:tcPr>
            <w:tcW w:w="1332"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eastAsia="宋体" w:cs="宋体"/>
                <w:color w:val="000000"/>
                <w:kern w:val="0"/>
                <w:sz w:val="21"/>
                <w:szCs w:val="21"/>
              </w:rPr>
            </w:pPr>
          </w:p>
        </w:tc>
        <w:tc>
          <w:tcPr>
            <w:tcW w:w="1569"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宋体" w:cs="宋体"/>
                <w:color w:val="000000"/>
                <w:kern w:val="0"/>
                <w:sz w:val="21"/>
                <w:szCs w:val="21"/>
              </w:rPr>
            </w:pPr>
          </w:p>
        </w:tc>
        <w:tc>
          <w:tcPr>
            <w:tcW w:w="169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成本合计</w:t>
            </w:r>
          </w:p>
        </w:tc>
        <w:tc>
          <w:tcPr>
            <w:tcW w:w="148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41.15</w:t>
            </w:r>
            <w:r>
              <w:rPr>
                <w:rFonts w:ascii="Times New Roman" w:hAnsi="宋体" w:eastAsia="宋体" w:cs="Times New Roman"/>
                <w:color w:val="000000"/>
                <w:kern w:val="0"/>
                <w:sz w:val="21"/>
                <w:szCs w:val="21"/>
              </w:rPr>
              <w:t>万元</w:t>
            </w:r>
          </w:p>
        </w:tc>
        <w:tc>
          <w:tcPr>
            <w:tcW w:w="145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40.874</w:t>
            </w:r>
            <w:r>
              <w:rPr>
                <w:rFonts w:ascii="Times New Roman" w:hAnsi="宋体" w:eastAsia="宋体" w:cs="Times New Roman"/>
                <w:color w:val="000000"/>
                <w:kern w:val="0"/>
                <w:sz w:val="21"/>
                <w:szCs w:val="21"/>
              </w:rPr>
              <w:t>万元</w:t>
            </w:r>
          </w:p>
        </w:tc>
        <w:tc>
          <w:tcPr>
            <w:tcW w:w="901" w:type="dxa"/>
            <w:tcBorders>
              <w:top w:val="nil"/>
              <w:left w:val="nil"/>
              <w:bottom w:val="single" w:color="auto" w:sz="8" w:space="0"/>
              <w:right w:val="single" w:color="auto" w:sz="8" w:space="0"/>
            </w:tcBorders>
          </w:tcPr>
          <w:p>
            <w:pPr>
              <w:widowControl/>
              <w:jc w:val="left"/>
              <w:rPr>
                <w:rFonts w:hint="eastAsia" w:ascii="宋体" w:hAnsi="宋体" w:eastAsia="宋体" w:cs="宋体"/>
                <w:color w:val="000000"/>
                <w:kern w:val="0"/>
                <w:sz w:val="21"/>
                <w:szCs w:val="21"/>
              </w:rPr>
            </w:pPr>
          </w:p>
        </w:tc>
      </w:tr>
    </w:tbl>
    <w:p>
      <w:pPr>
        <w:pStyle w:val="8"/>
        <w:spacing w:line="360" w:lineRule="auto"/>
        <w:ind w:left="560" w:firstLine="0" w:firstLineChars="0"/>
        <w:rPr>
          <w:rFonts w:hint="eastAsia" w:asciiTheme="minorEastAsia" w:hAnsiTheme="minorEastAsia"/>
          <w:sz w:val="28"/>
          <w:szCs w:val="28"/>
        </w:rPr>
      </w:pPr>
    </w:p>
    <w:p>
      <w:pPr>
        <w:pStyle w:val="9"/>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效果目标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通过计划生育家庭奖励资金的发放，达到了预期的社会效益。服务对象的满意度、社区居民对社区服务满意度均达到了预期效果。</w:t>
      </w:r>
    </w:p>
    <w:p>
      <w:pPr>
        <w:pStyle w:val="8"/>
        <w:keepNext w:val="0"/>
        <w:keepLines w:val="0"/>
        <w:pageBreakBefore w:val="0"/>
        <w:kinsoku/>
        <w:wordWrap/>
        <w:overflowPunct/>
        <w:topLinePunct w:val="0"/>
        <w:autoSpaceDE/>
        <w:autoSpaceDN/>
        <w:bidi w:val="0"/>
        <w:adjustRightInd/>
        <w:snapToGrid/>
        <w:spacing w:line="360" w:lineRule="auto"/>
        <w:ind w:right="0" w:rightChars="0" w:firstLine="560"/>
        <w:jc w:val="both"/>
        <w:textAlignment w:val="auto"/>
        <w:outlineLvl w:val="9"/>
        <w:rPr>
          <w:rFonts w:hint="default" w:ascii="Times New Roman" w:hAnsi="Times New Roman" w:cs="Times New Roman" w:eastAsiaTheme="minorEastAsia"/>
          <w:sz w:val="24"/>
          <w:szCs w:val="24"/>
        </w:rPr>
      </w:pPr>
    </w:p>
    <w:p>
      <w:pPr>
        <w:pStyle w:val="8"/>
        <w:keepNext w:val="0"/>
        <w:keepLines w:val="0"/>
        <w:pageBreakBefore w:val="0"/>
        <w:numPr>
          <w:ilvl w:val="0"/>
          <w:numId w:val="2"/>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自评结论</w:t>
      </w:r>
    </w:p>
    <w:p>
      <w:pPr>
        <w:pStyle w:val="8"/>
        <w:keepNext w:val="0"/>
        <w:keepLines w:val="0"/>
        <w:pageBreakBefore w:val="0"/>
        <w:numPr>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lang w:eastAsia="zh-CN"/>
        </w:rPr>
        <w:t>（一）</w:t>
      </w:r>
      <w:r>
        <w:rPr>
          <w:rFonts w:hint="default" w:ascii="Times New Roman" w:hAnsi="Times New Roman" w:cs="Times New Roman" w:eastAsiaTheme="minorEastAsia"/>
          <w:b/>
          <w:bCs/>
          <w:sz w:val="24"/>
          <w:szCs w:val="24"/>
        </w:rPr>
        <w:t>自评结论</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武汉东湖新技术开发区佛祖岭街道办事处2017年计划生育家庭奖励项目已顺利完成，项目立项依据充分，项目绩效目标设置基本合理；项目财政资金按时到位；项目的实施组织有序，能够明确人员对项目的各项具体工作，程序到位，但没有建立专门的项目业务管理制度；项目资金由财务部门统一核算，资金的拨付有完整的审批程序和手续。</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为了使计划生育家庭奖励资金发放工作做到准确，根据《武汉市人民政府办公厅关于进一步完善城镇独生子女年老父母计划生育一次性奖励政策的通知》（武政办[2016]69号）及《武汉市农村村民和城镇低保户独生子女保健费发放管理办法》的文件精神、经过大量的摸底调查工作，社区申报，街道审核，确保发放目标全覆盖。2017年确定独生子女保健费发放对象927人，根据文件指示，按每人每年120.00元的标准，共需发放独生子女保健费11.124万元；确定符合退休独生子女一次性奖励对象有85人，根据文件指示，对符合条件的对象每人一次性奖励3,500.00元，共需发放退休独生子女一次性奖励资金29.75万元。</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经综合分析本项目评分得分为8</w:t>
      </w:r>
      <w:r>
        <w:rPr>
          <w:rFonts w:hint="default"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rPr>
        <w:t>分，评分结果级别为：良好。各项指标得分情况如下：</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7"/>
        <w:gridCol w:w="1766"/>
        <w:gridCol w:w="1766"/>
        <w:gridCol w:w="1766"/>
        <w:gridCol w:w="2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序号</w:t>
            </w:r>
          </w:p>
        </w:tc>
        <w:tc>
          <w:tcPr>
            <w:tcW w:w="1766"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指标</w:t>
            </w:r>
          </w:p>
        </w:tc>
        <w:tc>
          <w:tcPr>
            <w:tcW w:w="1766"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分值</w:t>
            </w:r>
          </w:p>
        </w:tc>
        <w:tc>
          <w:tcPr>
            <w:tcW w:w="1766"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评价得分</w:t>
            </w:r>
          </w:p>
        </w:tc>
        <w:tc>
          <w:tcPr>
            <w:tcW w:w="2207"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评分结果级别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766"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投入管理</w:t>
            </w:r>
          </w:p>
        </w:tc>
        <w:tc>
          <w:tcPr>
            <w:tcW w:w="1766"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16</w:t>
            </w:r>
          </w:p>
        </w:tc>
        <w:tc>
          <w:tcPr>
            <w:tcW w:w="1766" w:type="dxa"/>
            <w:vAlign w:val="bottom"/>
          </w:tcPr>
          <w:p>
            <w:pPr>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14</w:t>
            </w:r>
          </w:p>
        </w:tc>
        <w:tc>
          <w:tcPr>
            <w:tcW w:w="2207" w:type="dxa"/>
            <w:vMerge w:val="restart"/>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766"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过程管理</w:t>
            </w:r>
          </w:p>
        </w:tc>
        <w:tc>
          <w:tcPr>
            <w:tcW w:w="1766"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24</w:t>
            </w:r>
          </w:p>
        </w:tc>
        <w:tc>
          <w:tcPr>
            <w:tcW w:w="1766" w:type="dxa"/>
            <w:vAlign w:val="bottom"/>
          </w:tcPr>
          <w:p>
            <w:pPr>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15</w:t>
            </w:r>
          </w:p>
        </w:tc>
        <w:tc>
          <w:tcPr>
            <w:tcW w:w="2207" w:type="dxa"/>
            <w:vMerge w:val="continue"/>
            <w:vAlign w:val="center"/>
          </w:tcPr>
          <w:p>
            <w:pPr>
              <w:widowControl/>
              <w:jc w:val="left"/>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1766"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项目绩效</w:t>
            </w:r>
          </w:p>
        </w:tc>
        <w:tc>
          <w:tcPr>
            <w:tcW w:w="1766"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60</w:t>
            </w:r>
          </w:p>
        </w:tc>
        <w:tc>
          <w:tcPr>
            <w:tcW w:w="1766" w:type="dxa"/>
            <w:vAlign w:val="bottom"/>
          </w:tcPr>
          <w:p>
            <w:pPr>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rPr>
              <w:t>5</w:t>
            </w:r>
            <w:r>
              <w:rPr>
                <w:rFonts w:hint="default" w:ascii="Times New Roman" w:hAnsi="Times New Roman" w:cs="Times New Roman" w:eastAsiaTheme="minorEastAsia"/>
                <w:color w:val="000000"/>
                <w:sz w:val="21"/>
                <w:szCs w:val="21"/>
                <w:lang w:val="en-US" w:eastAsia="zh-CN"/>
              </w:rPr>
              <w:t>8</w:t>
            </w:r>
          </w:p>
        </w:tc>
        <w:tc>
          <w:tcPr>
            <w:tcW w:w="2207" w:type="dxa"/>
            <w:vMerge w:val="continue"/>
            <w:vAlign w:val="center"/>
          </w:tcPr>
          <w:p>
            <w:pPr>
              <w:widowControl/>
              <w:jc w:val="left"/>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合计</w:t>
            </w:r>
          </w:p>
        </w:tc>
        <w:tc>
          <w:tcPr>
            <w:tcW w:w="1766" w:type="dxa"/>
            <w:vAlign w:val="bottom"/>
          </w:tcPr>
          <w:p>
            <w:pPr>
              <w:jc w:val="center"/>
              <w:rPr>
                <w:rFonts w:hint="default" w:ascii="Times New Roman" w:hAnsi="Times New Roman" w:cs="Times New Roman" w:eastAsiaTheme="minorEastAsia"/>
                <w:sz w:val="21"/>
                <w:szCs w:val="21"/>
              </w:rPr>
            </w:pPr>
          </w:p>
        </w:tc>
        <w:tc>
          <w:tcPr>
            <w:tcW w:w="1766"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100</w:t>
            </w:r>
          </w:p>
        </w:tc>
        <w:tc>
          <w:tcPr>
            <w:tcW w:w="1766" w:type="dxa"/>
            <w:vAlign w:val="bottom"/>
          </w:tcPr>
          <w:p>
            <w:pPr>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rPr>
              <w:t>8</w:t>
            </w:r>
            <w:r>
              <w:rPr>
                <w:rFonts w:hint="default" w:ascii="Times New Roman" w:hAnsi="Times New Roman" w:cs="Times New Roman" w:eastAsiaTheme="minorEastAsia"/>
                <w:color w:val="000000"/>
                <w:sz w:val="21"/>
                <w:szCs w:val="21"/>
                <w:lang w:val="en-US" w:eastAsia="zh-CN"/>
              </w:rPr>
              <w:t>7</w:t>
            </w:r>
          </w:p>
        </w:tc>
        <w:tc>
          <w:tcPr>
            <w:tcW w:w="2207" w:type="dxa"/>
            <w:vMerge w:val="continue"/>
            <w:vAlign w:val="center"/>
          </w:tcPr>
          <w:p>
            <w:pPr>
              <w:widowControl/>
              <w:jc w:val="left"/>
              <w:rPr>
                <w:rFonts w:hint="default" w:ascii="Times New Roman" w:hAnsi="Times New Roman" w:cs="Times New Roman" w:eastAsiaTheme="minorEastAsia"/>
                <w:sz w:val="21"/>
                <w:szCs w:val="21"/>
              </w:rPr>
            </w:pPr>
          </w:p>
        </w:tc>
      </w:tr>
    </w:tbl>
    <w:p>
      <w:pPr>
        <w:pStyle w:val="8"/>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具体指标设定及评分情况详见后附的绩效评价评分表。</w:t>
      </w:r>
    </w:p>
    <w:p>
      <w:pPr>
        <w:pStyle w:val="8"/>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eastAsiaTheme="minorEastAsia"/>
          <w:sz w:val="24"/>
          <w:szCs w:val="24"/>
        </w:rPr>
      </w:pPr>
    </w:p>
    <w:p>
      <w:pPr>
        <w:pStyle w:val="8"/>
        <w:numPr>
          <w:ilvl w:val="0"/>
          <w:numId w:val="3"/>
        </w:numPr>
        <w:spacing w:line="360" w:lineRule="auto"/>
        <w:ind w:left="420" w:leftChars="200" w:firstLine="0" w:firstLineChars="0"/>
        <w:rPr>
          <w:rFonts w:hint="default" w:ascii="Times New Roman" w:hAnsi="Times New Roman" w:cs="Times New Roman"/>
          <w:b/>
          <w:sz w:val="24"/>
          <w:szCs w:val="24"/>
        </w:rPr>
      </w:pPr>
      <w:r>
        <w:rPr>
          <w:rFonts w:hint="default" w:ascii="Times New Roman" w:hAnsi="Times New Roman" w:cs="Times New Roman"/>
          <w:b/>
          <w:sz w:val="24"/>
          <w:szCs w:val="24"/>
        </w:rPr>
        <w:t>主要经验，存在的问题和改进措施</w:t>
      </w:r>
    </w:p>
    <w:p>
      <w:pPr>
        <w:pStyle w:val="8"/>
        <w:numPr>
          <w:ilvl w:val="0"/>
          <w:numId w:val="4"/>
        </w:num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主要经验及做法</w:t>
      </w:r>
    </w:p>
    <w:p>
      <w:pPr>
        <w:pStyle w:val="8"/>
        <w:numPr>
          <w:numId w:val="0"/>
        </w:num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（1）项目按计划实施，且按时完成项目。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（2）项目的实施，组织有序，对发放对象进行登记审核和复查，能够明确人员对项目的各项具体工作，程序到位。</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（3）项目资金使用符合程序，会计核算规范。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eastAsiaTheme="minorEastAsia"/>
          <w:sz w:val="24"/>
          <w:szCs w:val="24"/>
        </w:rPr>
        <w:t>存在的主要问题</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2B2B2B"/>
          <w:kern w:val="0"/>
          <w:sz w:val="24"/>
          <w:szCs w:val="24"/>
        </w:rPr>
        <w:t>（</w:t>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lang w:eastAsia="zh-CN"/>
        </w:rPr>
        <w:t>项目的量化指标不够完善。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（2）未建立专门的计划生育</w:t>
      </w:r>
      <w:r>
        <w:rPr>
          <w:rFonts w:hint="default" w:ascii="Times New Roman" w:hAnsi="Times New Roman" w:cs="Times New Roman" w:eastAsiaTheme="minorEastAsia"/>
          <w:sz w:val="24"/>
          <w:szCs w:val="24"/>
          <w:lang w:eastAsia="zh-CN"/>
        </w:rPr>
        <w:t>家庭奖励</w:t>
      </w:r>
      <w:r>
        <w:rPr>
          <w:rFonts w:hint="default" w:ascii="Times New Roman" w:hAnsi="Times New Roman" w:cs="Times New Roman" w:eastAsiaTheme="minorEastAsia"/>
          <w:sz w:val="24"/>
          <w:szCs w:val="24"/>
        </w:rPr>
        <w:t>项目业务管理制度</w:t>
      </w:r>
      <w:r>
        <w:rPr>
          <w:rFonts w:hint="default" w:ascii="Times New Roman" w:hAnsi="Times New Roman" w:cs="Times New Roman" w:eastAsiaTheme="minorEastAsia"/>
          <w:sz w:val="24"/>
          <w:szCs w:val="24"/>
          <w:lang w:eastAsia="zh-CN"/>
        </w:rPr>
        <w:t>、质量要求或标准、资金管理制度。</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2B2B2B"/>
          <w:kern w:val="0"/>
          <w:sz w:val="24"/>
          <w:szCs w:val="24"/>
        </w:rPr>
        <w:t>（</w:t>
      </w:r>
      <w:r>
        <w:rPr>
          <w:rFonts w:hint="default" w:ascii="Times New Roman" w:hAnsi="Times New Roman" w:cs="Times New Roman" w:eastAsiaTheme="minorEastAsia"/>
          <w:color w:val="2B2B2B"/>
          <w:kern w:val="0"/>
          <w:sz w:val="24"/>
          <w:szCs w:val="24"/>
          <w:lang w:val="en-US" w:eastAsia="zh-CN"/>
        </w:rPr>
        <w:t>3</w:t>
      </w:r>
      <w:r>
        <w:rPr>
          <w:rFonts w:hint="default" w:ascii="Times New Roman" w:hAnsi="Times New Roman" w:cs="Times New Roman" w:eastAsiaTheme="minorEastAsia"/>
          <w:sz w:val="24"/>
          <w:szCs w:val="24"/>
        </w:rPr>
        <w:t>）计划生育家庭奖励项目政策的宣传不够充分，工作主动性有待加强。</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3、建议和对策</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lang w:eastAsia="zh-CN"/>
        </w:rPr>
        <w:t>完善项目的量化指标，便于考核业绩水平。</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（2）建立完善业务管理制度</w:t>
      </w:r>
      <w:r>
        <w:rPr>
          <w:rFonts w:hint="default" w:ascii="Times New Roman" w:hAnsi="Times New Roman" w:cs="Times New Roman" w:eastAsiaTheme="minorEastAsia"/>
          <w:sz w:val="24"/>
          <w:szCs w:val="24"/>
          <w:lang w:eastAsia="zh-CN"/>
        </w:rPr>
        <w:t>、质量要求或标准、资金管理制度。</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2B2B2B"/>
          <w:kern w:val="0"/>
          <w:sz w:val="24"/>
          <w:szCs w:val="24"/>
        </w:rPr>
        <w:t>（</w:t>
      </w:r>
      <w:r>
        <w:rPr>
          <w:rFonts w:hint="default" w:ascii="Times New Roman" w:hAnsi="Times New Roman" w:cs="Times New Roman" w:eastAsiaTheme="minorEastAsia"/>
          <w:color w:val="2B2B2B"/>
          <w:kern w:val="0"/>
          <w:sz w:val="24"/>
          <w:szCs w:val="24"/>
          <w:lang w:val="en-US" w:eastAsia="zh-CN"/>
        </w:rPr>
        <w:t>3</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eastAsia="zh-CN"/>
        </w:rPr>
        <w:t>加大宣传</w:t>
      </w:r>
      <w:r>
        <w:rPr>
          <w:rFonts w:hint="default" w:ascii="Times New Roman" w:hAnsi="Times New Roman" w:cs="Times New Roman" w:eastAsiaTheme="minorEastAsia"/>
          <w:sz w:val="24"/>
          <w:szCs w:val="24"/>
        </w:rPr>
        <w:t>计划生育家庭奖励项目政策，</w:t>
      </w:r>
      <w:r>
        <w:rPr>
          <w:rFonts w:hint="default" w:ascii="Times New Roman" w:hAnsi="Times New Roman" w:cs="Times New Roman" w:eastAsiaTheme="minorEastAsia"/>
          <w:sz w:val="24"/>
          <w:szCs w:val="24"/>
          <w:lang w:eastAsia="zh-CN"/>
        </w:rPr>
        <w:t>达到完成目标</w:t>
      </w:r>
      <w:r>
        <w:rPr>
          <w:rFonts w:hint="default" w:ascii="Times New Roman" w:hAnsi="Times New Roman" w:cs="Times New Roman" w:eastAsiaTheme="minorEastAsia"/>
          <w:sz w:val="24"/>
          <w:szCs w:val="24"/>
          <w:lang w:val="en-US" w:eastAsia="zh-CN"/>
        </w:rPr>
        <w:t>100%。</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70"/>
        <w:jc w:val="both"/>
        <w:textAlignment w:val="auto"/>
        <w:outlineLvl w:val="9"/>
        <w:rPr>
          <w:rFonts w:asciiTheme="minorEastAsia" w:hAnsiTheme="minorEastAsia"/>
          <w:sz w:val="28"/>
          <w:szCs w:val="28"/>
        </w:rPr>
      </w:pPr>
      <w:bookmarkStart w:id="0" w:name="_GoBack"/>
      <w:bookmarkEnd w:id="0"/>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auto"/>
    <w:pitch w:val="default"/>
    <w:sig w:usb0="E00006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EE3BCD"/>
    <w:multiLevelType w:val="singleLevel"/>
    <w:tmpl w:val="84EE3BCD"/>
    <w:lvl w:ilvl="0" w:tentative="0">
      <w:start w:val="2"/>
      <w:numFmt w:val="decimal"/>
      <w:suff w:val="nothing"/>
      <w:lvlText w:val="%1、"/>
      <w:lvlJc w:val="left"/>
    </w:lvl>
  </w:abstractNum>
  <w:abstractNum w:abstractNumId="1">
    <w:nsid w:val="9616EE7E"/>
    <w:multiLevelType w:val="singleLevel"/>
    <w:tmpl w:val="9616EE7E"/>
    <w:lvl w:ilvl="0" w:tentative="0">
      <w:start w:val="3"/>
      <w:numFmt w:val="chineseCounting"/>
      <w:suff w:val="nothing"/>
      <w:lvlText w:val="%1、"/>
      <w:lvlJc w:val="left"/>
      <w:rPr>
        <w:rFonts w:hint="eastAsia"/>
      </w:rPr>
    </w:lvl>
  </w:abstractNum>
  <w:abstractNum w:abstractNumId="2">
    <w:nsid w:val="C4A9627B"/>
    <w:multiLevelType w:val="singleLevel"/>
    <w:tmpl w:val="C4A9627B"/>
    <w:lvl w:ilvl="0" w:tentative="0">
      <w:start w:val="1"/>
      <w:numFmt w:val="decimal"/>
      <w:suff w:val="nothing"/>
      <w:lvlText w:val="%1、"/>
      <w:lvlJc w:val="left"/>
    </w:lvl>
  </w:abstractNum>
  <w:abstractNum w:abstractNumId="3">
    <w:nsid w:val="D14CE964"/>
    <w:multiLevelType w:val="singleLevel"/>
    <w:tmpl w:val="D14CE964"/>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5632F0"/>
    <w:rsid w:val="000357EC"/>
    <w:rsid w:val="00076E35"/>
    <w:rsid w:val="0009175C"/>
    <w:rsid w:val="00107347"/>
    <w:rsid w:val="001135FA"/>
    <w:rsid w:val="001147ED"/>
    <w:rsid w:val="00117C9B"/>
    <w:rsid w:val="00152F56"/>
    <w:rsid w:val="00157DEE"/>
    <w:rsid w:val="00176480"/>
    <w:rsid w:val="00195EFE"/>
    <w:rsid w:val="001A43BA"/>
    <w:rsid w:val="001A6976"/>
    <w:rsid w:val="001B3457"/>
    <w:rsid w:val="001C4D4E"/>
    <w:rsid w:val="001D623C"/>
    <w:rsid w:val="001E031C"/>
    <w:rsid w:val="001E3263"/>
    <w:rsid w:val="001F67F5"/>
    <w:rsid w:val="00211F13"/>
    <w:rsid w:val="0024022B"/>
    <w:rsid w:val="002854AF"/>
    <w:rsid w:val="002A74C5"/>
    <w:rsid w:val="002C483B"/>
    <w:rsid w:val="002F7266"/>
    <w:rsid w:val="00302971"/>
    <w:rsid w:val="00341922"/>
    <w:rsid w:val="00391963"/>
    <w:rsid w:val="003A18EA"/>
    <w:rsid w:val="003C0258"/>
    <w:rsid w:val="003C2190"/>
    <w:rsid w:val="003E046C"/>
    <w:rsid w:val="00410BD5"/>
    <w:rsid w:val="00411483"/>
    <w:rsid w:val="0041604C"/>
    <w:rsid w:val="00416F38"/>
    <w:rsid w:val="00422B5A"/>
    <w:rsid w:val="00423B68"/>
    <w:rsid w:val="00431751"/>
    <w:rsid w:val="004726C4"/>
    <w:rsid w:val="004A6F77"/>
    <w:rsid w:val="004B2F9C"/>
    <w:rsid w:val="004B6764"/>
    <w:rsid w:val="004C16D9"/>
    <w:rsid w:val="004D0F15"/>
    <w:rsid w:val="004D39BA"/>
    <w:rsid w:val="0052520B"/>
    <w:rsid w:val="005318C6"/>
    <w:rsid w:val="005632F0"/>
    <w:rsid w:val="00583AC4"/>
    <w:rsid w:val="00592865"/>
    <w:rsid w:val="005A3D0C"/>
    <w:rsid w:val="005C0DC0"/>
    <w:rsid w:val="005C14AF"/>
    <w:rsid w:val="005C18EA"/>
    <w:rsid w:val="005D022E"/>
    <w:rsid w:val="005D2102"/>
    <w:rsid w:val="00614C42"/>
    <w:rsid w:val="00617190"/>
    <w:rsid w:val="00647065"/>
    <w:rsid w:val="00656D1B"/>
    <w:rsid w:val="00676AFC"/>
    <w:rsid w:val="006A2E1A"/>
    <w:rsid w:val="0071363C"/>
    <w:rsid w:val="007A5046"/>
    <w:rsid w:val="007C1F7B"/>
    <w:rsid w:val="007E66FC"/>
    <w:rsid w:val="00807349"/>
    <w:rsid w:val="00825A36"/>
    <w:rsid w:val="00840396"/>
    <w:rsid w:val="008434E9"/>
    <w:rsid w:val="00852EAC"/>
    <w:rsid w:val="008558BB"/>
    <w:rsid w:val="008736A8"/>
    <w:rsid w:val="008857C9"/>
    <w:rsid w:val="008E6552"/>
    <w:rsid w:val="008E7A79"/>
    <w:rsid w:val="009001F0"/>
    <w:rsid w:val="00920DFC"/>
    <w:rsid w:val="00942E40"/>
    <w:rsid w:val="00954E8E"/>
    <w:rsid w:val="00981A5F"/>
    <w:rsid w:val="0099337A"/>
    <w:rsid w:val="009A3C33"/>
    <w:rsid w:val="009C1A37"/>
    <w:rsid w:val="00A42AAB"/>
    <w:rsid w:val="00A5009C"/>
    <w:rsid w:val="00AC2326"/>
    <w:rsid w:val="00B14268"/>
    <w:rsid w:val="00B2077E"/>
    <w:rsid w:val="00B67EDB"/>
    <w:rsid w:val="00B70731"/>
    <w:rsid w:val="00BA1E58"/>
    <w:rsid w:val="00C1765F"/>
    <w:rsid w:val="00C304D5"/>
    <w:rsid w:val="00C3378D"/>
    <w:rsid w:val="00C40098"/>
    <w:rsid w:val="00C408F8"/>
    <w:rsid w:val="00C5400D"/>
    <w:rsid w:val="00C704D8"/>
    <w:rsid w:val="00C93B09"/>
    <w:rsid w:val="00C94BC0"/>
    <w:rsid w:val="00CB2A0B"/>
    <w:rsid w:val="00CC4776"/>
    <w:rsid w:val="00CD3035"/>
    <w:rsid w:val="00CF58E9"/>
    <w:rsid w:val="00CF7DB3"/>
    <w:rsid w:val="00D33DA6"/>
    <w:rsid w:val="00D57CF5"/>
    <w:rsid w:val="00D646D1"/>
    <w:rsid w:val="00DB1602"/>
    <w:rsid w:val="00E3628E"/>
    <w:rsid w:val="00E643BB"/>
    <w:rsid w:val="00E65F2B"/>
    <w:rsid w:val="00E673CB"/>
    <w:rsid w:val="00EC7AF5"/>
    <w:rsid w:val="00F10CE3"/>
    <w:rsid w:val="00F42AA5"/>
    <w:rsid w:val="00F5130B"/>
    <w:rsid w:val="00F5224F"/>
    <w:rsid w:val="00F84725"/>
    <w:rsid w:val="00FB198A"/>
    <w:rsid w:val="00FB74EF"/>
    <w:rsid w:val="00FD5D98"/>
    <w:rsid w:val="00FE144B"/>
    <w:rsid w:val="00FE28BF"/>
    <w:rsid w:val="00FF3F13"/>
    <w:rsid w:val="13A51B6F"/>
    <w:rsid w:val="20E22992"/>
    <w:rsid w:val="2B3B1DA1"/>
    <w:rsid w:val="31CE0568"/>
    <w:rsid w:val="5D654659"/>
    <w:rsid w:val="5EEA32F3"/>
    <w:rsid w:val="6CF76A54"/>
    <w:rsid w:val="70EA78AA"/>
    <w:rsid w:val="7B1E6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列出段落1"/>
    <w:basedOn w:val="1"/>
    <w:qFormat/>
    <w:uiPriority w:val="34"/>
    <w:pPr>
      <w:ind w:firstLine="420" w:firstLineChars="200"/>
    </w:pPr>
  </w:style>
  <w:style w:type="paragraph" w:styleId="9">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379</Words>
  <Characters>2166</Characters>
  <Lines>18</Lines>
  <Paragraphs>5</Paragraphs>
  <TotalTime>0</TotalTime>
  <ScaleCrop>false</ScaleCrop>
  <LinksUpToDate>false</LinksUpToDate>
  <CharactersWithSpaces>2540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2017-05-27T05:25:00Z</dcterms:created>
  <dc:creator>cuidezhi</dc:creator>
  <cp:lastModifiedBy>张文彬</cp:lastModifiedBy>
  <dcterms:modified xsi:type="dcterms:W3CDTF">2018-06-15T04:59:30Z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