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2"/>
          <w:szCs w:val="52"/>
        </w:rPr>
      </w:pPr>
    </w:p>
    <w:p>
      <w:pPr>
        <w:jc w:val="center"/>
        <w:rPr>
          <w:sz w:val="52"/>
          <w:szCs w:val="52"/>
        </w:rPr>
      </w:pPr>
    </w:p>
    <w:p>
      <w:pPr>
        <w:jc w:val="center"/>
        <w:rPr>
          <w:b/>
          <w:sz w:val="52"/>
          <w:szCs w:val="52"/>
        </w:rPr>
      </w:pPr>
      <w:r>
        <w:rPr>
          <w:b/>
          <w:sz w:val="52"/>
          <w:szCs w:val="52"/>
        </w:rPr>
        <w:t>武汉东湖新技术开发区预算</w:t>
      </w:r>
    </w:p>
    <w:p>
      <w:pPr>
        <w:jc w:val="center"/>
        <w:rPr>
          <w:b/>
          <w:sz w:val="52"/>
          <w:szCs w:val="52"/>
        </w:rPr>
      </w:pPr>
      <w:r>
        <w:rPr>
          <w:b/>
          <w:sz w:val="52"/>
          <w:szCs w:val="52"/>
        </w:rPr>
        <w:t>项目绩效自评报告</w:t>
      </w:r>
    </w:p>
    <w:p/>
    <w:p/>
    <w:p/>
    <w:p/>
    <w:p/>
    <w:p/>
    <w:p/>
    <w:p/>
    <w:p>
      <w:pPr>
        <w:spacing w:line="480" w:lineRule="auto"/>
        <w:ind w:firstLine="643" w:firstLineChars="200"/>
        <w:rPr>
          <w:rFonts w:hint="eastAsia" w:eastAsiaTheme="minorEastAsia"/>
          <w:b/>
          <w:sz w:val="32"/>
          <w:szCs w:val="32"/>
          <w:u w:val="thick"/>
          <w:lang w:val="en-US" w:eastAsia="zh-CN"/>
        </w:rPr>
      </w:pPr>
      <w:r>
        <w:rPr>
          <w:rFonts w:hint="eastAsia"/>
          <w:b/>
          <w:sz w:val="32"/>
          <w:szCs w:val="32"/>
        </w:rPr>
        <w:t>项目名称：</w:t>
      </w:r>
      <w:r>
        <w:rPr>
          <w:rFonts w:hint="eastAsia"/>
          <w:b/>
          <w:sz w:val="32"/>
          <w:szCs w:val="32"/>
          <w:u w:val="thick"/>
          <w:lang w:eastAsia="zh-CN"/>
        </w:rPr>
        <w:t>农林水专项经费</w:t>
      </w:r>
      <w:r>
        <w:rPr>
          <w:rFonts w:hint="eastAsia"/>
          <w:b/>
          <w:sz w:val="32"/>
          <w:szCs w:val="32"/>
          <w:u w:val="thick"/>
          <w:lang w:val="en-US" w:eastAsia="zh-CN"/>
        </w:rPr>
        <w:t xml:space="preserve"> </w:t>
      </w:r>
    </w:p>
    <w:p>
      <w:pPr>
        <w:spacing w:line="480" w:lineRule="auto"/>
        <w:ind w:firstLine="643" w:firstLineChars="200"/>
        <w:rPr>
          <w:b/>
          <w:sz w:val="32"/>
          <w:szCs w:val="32"/>
          <w:u w:val="thick"/>
        </w:rPr>
      </w:pPr>
      <w:r>
        <w:rPr>
          <w:rFonts w:hint="eastAsia"/>
          <w:b/>
          <w:sz w:val="32"/>
          <w:szCs w:val="32"/>
        </w:rPr>
        <w:t>项目单位：</w:t>
      </w:r>
      <w:r>
        <w:rPr>
          <w:rFonts w:hint="eastAsia"/>
          <w:b/>
          <w:sz w:val="32"/>
          <w:szCs w:val="32"/>
          <w:u w:val="thick"/>
        </w:rPr>
        <w:t>武汉东湖新技术开发区佛祖岭街道办事处</w:t>
      </w:r>
    </w:p>
    <w:p>
      <w:pPr>
        <w:spacing w:line="480" w:lineRule="auto"/>
        <w:ind w:firstLine="643" w:firstLineChars="200"/>
        <w:rPr>
          <w:b/>
          <w:sz w:val="32"/>
          <w:szCs w:val="32"/>
          <w:u w:val="thick"/>
        </w:rPr>
      </w:pPr>
      <w:r>
        <w:rPr>
          <w:rFonts w:hint="eastAsia"/>
          <w:b/>
          <w:sz w:val="32"/>
          <w:szCs w:val="32"/>
        </w:rPr>
        <w:t xml:space="preserve">主管部门： </w:t>
      </w:r>
      <w:r>
        <w:rPr>
          <w:rFonts w:hint="eastAsia"/>
          <w:b/>
          <w:sz w:val="32"/>
          <w:szCs w:val="32"/>
          <w:u w:val="thick"/>
        </w:rPr>
        <w:t xml:space="preserve">                </w:t>
      </w:r>
      <w:r>
        <w:rPr>
          <w:rFonts w:hint="eastAsia"/>
          <w:b/>
          <w:sz w:val="32"/>
          <w:szCs w:val="32"/>
          <w:u w:val="thick"/>
          <w:lang w:val="en-US" w:eastAsia="zh-CN"/>
        </w:rPr>
        <w:t xml:space="preserve">         </w:t>
      </w:r>
      <w:r>
        <w:rPr>
          <w:rFonts w:hint="eastAsia"/>
          <w:b/>
          <w:sz w:val="32"/>
          <w:szCs w:val="32"/>
          <w:u w:val="thick"/>
        </w:rPr>
        <w:t xml:space="preserve">    （盖章）</w:t>
      </w:r>
    </w:p>
    <w:p>
      <w:pPr>
        <w:spacing w:line="480" w:lineRule="auto"/>
        <w:ind w:firstLine="643" w:firstLineChars="200"/>
        <w:rPr>
          <w:b/>
          <w:sz w:val="32"/>
          <w:szCs w:val="32"/>
          <w:u w:val="thick"/>
        </w:rPr>
      </w:pPr>
      <w:r>
        <w:rPr>
          <w:rFonts w:hint="eastAsia"/>
          <w:b/>
          <w:sz w:val="32"/>
          <w:szCs w:val="32"/>
        </w:rPr>
        <w:t>区财政局主管业务科室：</w:t>
      </w:r>
      <w:r>
        <w:rPr>
          <w:rFonts w:hint="eastAsia"/>
          <w:b/>
          <w:sz w:val="32"/>
          <w:szCs w:val="32"/>
          <w:u w:val="thick"/>
        </w:rPr>
        <w:t xml:space="preserve">      </w:t>
      </w:r>
      <w:r>
        <w:rPr>
          <w:rFonts w:hint="eastAsia"/>
          <w:b/>
          <w:sz w:val="32"/>
          <w:szCs w:val="32"/>
          <w:u w:val="thick"/>
          <w:lang w:val="en-US" w:eastAsia="zh-CN"/>
        </w:rPr>
        <w:t xml:space="preserve">          </w:t>
      </w:r>
      <w:r>
        <w:rPr>
          <w:rFonts w:hint="eastAsia"/>
          <w:b/>
          <w:sz w:val="32"/>
          <w:szCs w:val="32"/>
          <w:u w:val="thick"/>
        </w:rPr>
        <w:t xml:space="preserve">  （盖章）</w:t>
      </w:r>
    </w:p>
    <w:p>
      <w:pPr>
        <w:spacing w:line="480" w:lineRule="auto"/>
        <w:ind w:firstLine="643" w:firstLineChars="200"/>
        <w:rPr>
          <w:rFonts w:hint="eastAsia" w:eastAsiaTheme="minorEastAsia"/>
          <w:b/>
          <w:sz w:val="32"/>
          <w:szCs w:val="32"/>
          <w:u w:val="thick"/>
          <w:lang w:val="en-US" w:eastAsia="zh-CN"/>
        </w:rPr>
      </w:pPr>
      <w:r>
        <w:rPr>
          <w:rFonts w:hint="eastAsia"/>
          <w:b/>
          <w:sz w:val="32"/>
          <w:szCs w:val="32"/>
          <w:u w:val="none"/>
          <w:lang w:eastAsia="zh-CN"/>
        </w:rPr>
        <w:t>第三方服务机构</w:t>
      </w:r>
      <w:r>
        <w:rPr>
          <w:rFonts w:hint="eastAsia"/>
          <w:b/>
          <w:sz w:val="32"/>
          <w:szCs w:val="32"/>
          <w:u w:val="none"/>
          <w:lang w:val="en-US" w:eastAsia="zh-CN"/>
        </w:rPr>
        <w:t>：</w:t>
      </w:r>
      <w:r>
        <w:rPr>
          <w:rFonts w:hint="eastAsia"/>
          <w:b/>
          <w:sz w:val="32"/>
          <w:szCs w:val="32"/>
          <w:u w:val="thick"/>
          <w:lang w:val="en-US" w:eastAsia="zh-CN"/>
        </w:rPr>
        <w:t>武汉华莱士会计师事务所(普通合伙)</w:t>
      </w:r>
    </w:p>
    <w:p>
      <w:pPr>
        <w:spacing w:line="480" w:lineRule="auto"/>
        <w:ind w:firstLine="1446" w:firstLineChars="400"/>
        <w:rPr>
          <w:b/>
          <w:sz w:val="36"/>
          <w:szCs w:val="36"/>
        </w:rPr>
      </w:pPr>
      <w:r>
        <w:rPr>
          <w:rFonts w:hint="eastAsia"/>
          <w:b/>
          <w:sz w:val="36"/>
          <w:szCs w:val="36"/>
        </w:rPr>
        <w:t xml:space="preserve">                </w:t>
      </w:r>
    </w:p>
    <w:p>
      <w:pPr>
        <w:spacing w:line="480" w:lineRule="auto"/>
        <w:rPr>
          <w:b/>
          <w:sz w:val="36"/>
          <w:szCs w:val="36"/>
        </w:rPr>
      </w:pPr>
    </w:p>
    <w:p>
      <w:pPr>
        <w:rPr>
          <w:b/>
        </w:rPr>
      </w:pPr>
    </w:p>
    <w:p>
      <w:pPr>
        <w:jc w:val="center"/>
        <w:rPr>
          <w:b/>
        </w:rPr>
      </w:pPr>
    </w:p>
    <w:p>
      <w:pPr>
        <w:jc w:val="center"/>
        <w:rPr>
          <w:b/>
        </w:rPr>
      </w:pPr>
    </w:p>
    <w:p>
      <w:pPr>
        <w:jc w:val="center"/>
        <w:rPr>
          <w:b/>
        </w:rPr>
      </w:pPr>
    </w:p>
    <w:p>
      <w:pPr>
        <w:jc w:val="center"/>
        <w:rPr>
          <w:b/>
          <w:sz w:val="36"/>
          <w:szCs w:val="36"/>
        </w:rPr>
      </w:pPr>
    </w:p>
    <w:p>
      <w:pPr>
        <w:jc w:val="center"/>
        <w:rPr>
          <w:b/>
          <w:sz w:val="36"/>
          <w:szCs w:val="36"/>
        </w:rPr>
      </w:pPr>
      <w:r>
        <w:rPr>
          <w:rFonts w:hint="eastAsia"/>
          <w:b/>
          <w:sz w:val="36"/>
          <w:szCs w:val="36"/>
        </w:rPr>
        <w:t>2018年 5月</w:t>
      </w:r>
    </w:p>
    <w:p>
      <w:pPr>
        <w:rPr>
          <w:sz w:val="36"/>
          <w:szCs w:val="36"/>
        </w:rPr>
      </w:pPr>
      <w:r>
        <w:rPr>
          <w:rFonts w:hint="eastAsia"/>
          <w:sz w:val="36"/>
          <w:szCs w:val="36"/>
        </w:rPr>
        <w:t xml:space="preserve">                             </w:t>
      </w:r>
    </w:p>
    <w:p>
      <w:pPr>
        <w:pStyle w:val="12"/>
        <w:spacing w:line="360" w:lineRule="auto"/>
        <w:ind w:firstLine="482"/>
        <w:rPr>
          <w:rFonts w:ascii="Times New Roman" w:hAnsi="Times New Roman" w:cs="Times New Roman"/>
          <w:b/>
          <w:sz w:val="24"/>
          <w:szCs w:val="24"/>
        </w:rPr>
        <w:sectPr>
          <w:pgSz w:w="11906" w:h="16838"/>
          <w:pgMar w:top="1440" w:right="1800" w:bottom="1440" w:left="1800" w:header="851" w:footer="992" w:gutter="0"/>
          <w:pgNumType w:fmt="numberInDash"/>
          <w:cols w:space="425" w:num="1"/>
          <w:docGrid w:type="lines" w:linePitch="312" w:charSpace="0"/>
        </w:sectPr>
      </w:pPr>
    </w:p>
    <w:p>
      <w:pPr>
        <w:pStyle w:val="12"/>
        <w:spacing w:line="360" w:lineRule="auto"/>
        <w:ind w:firstLine="482"/>
        <w:rPr>
          <w:rFonts w:hint="default" w:ascii="Times New Roman" w:hAnsi="Times New Roman" w:cs="Times New Roman"/>
          <w:b/>
          <w:sz w:val="24"/>
          <w:szCs w:val="24"/>
        </w:rPr>
      </w:pPr>
      <w:r>
        <w:rPr>
          <w:rFonts w:ascii="Times New Roman" w:hAnsi="Times New Roman" w:cs="Times New Roman"/>
          <w:b/>
          <w:sz w:val="24"/>
          <w:szCs w:val="24"/>
        </w:rPr>
        <w:t>一、</w:t>
      </w:r>
      <w:r>
        <w:rPr>
          <w:rFonts w:hint="default" w:ascii="Times New Roman" w:hAnsi="Times New Roman" w:cs="Times New Roman"/>
          <w:b/>
          <w:sz w:val="24"/>
          <w:szCs w:val="24"/>
        </w:rPr>
        <w:t>项目基本情况</w:t>
      </w:r>
    </w:p>
    <w:p>
      <w:pPr>
        <w:pStyle w:val="12"/>
        <w:spacing w:line="360" w:lineRule="auto"/>
        <w:ind w:firstLine="482"/>
        <w:rPr>
          <w:rFonts w:hint="default" w:ascii="Times New Roman" w:hAnsi="Times New Roman" w:cs="Times New Roman" w:eastAsiaTheme="minorEastAsia"/>
          <w:sz w:val="24"/>
          <w:szCs w:val="24"/>
        </w:rPr>
      </w:pPr>
      <w:r>
        <w:rPr>
          <w:rFonts w:ascii="Times New Roman" w:hAnsi="Times New Roman" w:cs="Times New Roman"/>
          <w:b/>
          <w:sz w:val="24"/>
          <w:szCs w:val="24"/>
        </w:rPr>
        <w:t>（一）</w:t>
      </w:r>
      <w:r>
        <w:rPr>
          <w:rFonts w:hint="default" w:ascii="Times New Roman" w:hAnsi="Times New Roman" w:cs="Times New Roman"/>
          <w:b/>
          <w:sz w:val="24"/>
          <w:szCs w:val="24"/>
        </w:rPr>
        <w:t>项目概况</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197" w:rightChars="-94" w:firstLine="480" w:firstLineChars="200"/>
        <w:textAlignment w:val="auto"/>
        <w:outlineLvl w:val="9"/>
        <w:rPr>
          <w:rFonts w:hint="default" w:ascii="Times New Roman" w:hAnsi="Times New Roman" w:cs="Times New Roman" w:eastAsiaTheme="minorEastAsia"/>
          <w:color w:val="333333"/>
          <w:kern w:val="0"/>
          <w:sz w:val="24"/>
          <w:szCs w:val="24"/>
        </w:rPr>
      </w:pPr>
      <w:r>
        <w:rPr>
          <w:rFonts w:hint="default" w:ascii="Times New Roman" w:hAnsi="Times New Roman" w:cs="Times New Roman" w:eastAsiaTheme="minorEastAsia"/>
          <w:color w:val="333333"/>
          <w:kern w:val="0"/>
          <w:sz w:val="24"/>
          <w:szCs w:val="24"/>
        </w:rPr>
        <w:t>农林水专项是指各级政府预算内安排的用于支援农业和农村生产支出、农林水等事业发展的各项专项支出的资金，是加快农业、农村经济发展,构建和谐新农村的一股推动力。对农林水专项资金支出绩效监管,树立绩效评价意识,提高财政资金使用效益,规范财政资金运行,完善部门预算管理,按照依法理财,科学理财的要求,对资金的组织实施、资金投入与使用、项目效益以及违规违纪等情况进行全面考核评价,这对推动农民增收、农村经济发展、农业进步具有重要意义。</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197" w:rightChars="-94" w:firstLine="480" w:firstLineChars="200"/>
        <w:textAlignment w:val="auto"/>
        <w:outlineLvl w:val="9"/>
        <w:rPr>
          <w:rFonts w:hint="default" w:ascii="Times New Roman" w:hAnsi="Times New Roman" w:cs="Times New Roman" w:eastAsiaTheme="minorEastAsia"/>
          <w:color w:val="333333"/>
          <w:kern w:val="0"/>
          <w:sz w:val="24"/>
          <w:szCs w:val="24"/>
        </w:rPr>
      </w:pPr>
      <w:r>
        <w:rPr>
          <w:rFonts w:hint="default" w:ascii="Times New Roman" w:hAnsi="Times New Roman" w:cs="Times New Roman" w:eastAsiaTheme="minorEastAsia"/>
          <w:color w:val="333333"/>
          <w:kern w:val="0"/>
          <w:sz w:val="24"/>
          <w:szCs w:val="24"/>
        </w:rPr>
        <w:t>依据关于做好森林防火工作的相关文件；按照动物防疫法和市政府关于动物防疫和农产品质量安全意见；农产品质量安全法、市政府关于动物防疫和农产品质量安全的意见。农林水专项经费主要用于森林火灾预防和扑救费用；畜禽防疫、瘦肉精检测；农产品安全检测，以上三项2017年核定拨付项目预算总金额34.00万元，实际决算开支26.76万元，完成了相关目标任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eastAsiaTheme="minorEastAsia"/>
          <w:sz w:val="24"/>
          <w:szCs w:val="24"/>
        </w:rPr>
      </w:pPr>
    </w:p>
    <w:p>
      <w:pPr>
        <w:pStyle w:val="12"/>
        <w:spacing w:line="360" w:lineRule="auto"/>
        <w:ind w:firstLine="482"/>
        <w:rPr>
          <w:rFonts w:hint="default" w:ascii="Times New Roman" w:hAnsi="Times New Roman" w:cs="Times New Roman"/>
          <w:b/>
          <w:sz w:val="24"/>
          <w:szCs w:val="24"/>
        </w:rPr>
      </w:pPr>
      <w:r>
        <w:rPr>
          <w:rFonts w:ascii="Times New Roman" w:hAnsi="Times New Roman" w:cs="Times New Roman"/>
          <w:b/>
          <w:sz w:val="24"/>
          <w:szCs w:val="24"/>
        </w:rPr>
        <w:t>（二）</w:t>
      </w:r>
      <w:r>
        <w:rPr>
          <w:rFonts w:hint="default" w:ascii="Times New Roman" w:hAnsi="Times New Roman" w:cs="Times New Roman"/>
          <w:b/>
          <w:sz w:val="24"/>
          <w:szCs w:val="24"/>
        </w:rPr>
        <w:t>项目预算绩效目标</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197" w:rightChars="-94" w:firstLine="480" w:firstLineChars="200"/>
        <w:textAlignment w:val="auto"/>
        <w:outlineLvl w:val="9"/>
        <w:rPr>
          <w:rFonts w:hint="default" w:ascii="Times New Roman" w:hAnsi="Times New Roman" w:cs="Times New Roman" w:eastAsiaTheme="minorEastAsia"/>
          <w:color w:val="333333"/>
          <w:kern w:val="0"/>
          <w:sz w:val="24"/>
          <w:szCs w:val="24"/>
        </w:rPr>
      </w:pPr>
      <w:r>
        <w:rPr>
          <w:rFonts w:hint="default" w:ascii="Times New Roman" w:hAnsi="Times New Roman" w:cs="Times New Roman" w:eastAsiaTheme="minorEastAsia"/>
          <w:color w:val="333333"/>
          <w:kern w:val="0"/>
          <w:sz w:val="24"/>
          <w:szCs w:val="24"/>
        </w:rPr>
        <w:t>项目总目标：森林防火防控措施及时到位，宣传教育深入人心，火情处置快速有效，保障措施扎实有力；防范动物疫病暴发流行，确保农产品质量安全；加强农产品监测，合格率达100％。</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197" w:rightChars="-94" w:firstLine="480" w:firstLineChars="200"/>
        <w:textAlignment w:val="auto"/>
        <w:outlineLvl w:val="9"/>
        <w:rPr>
          <w:rFonts w:hint="default" w:ascii="Times New Roman" w:hAnsi="Times New Roman" w:cs="Times New Roman" w:eastAsiaTheme="minorEastAsia"/>
          <w:color w:val="333333"/>
          <w:kern w:val="0"/>
          <w:sz w:val="24"/>
          <w:szCs w:val="24"/>
        </w:rPr>
      </w:pPr>
      <w:r>
        <w:rPr>
          <w:rFonts w:hint="default" w:ascii="Times New Roman" w:hAnsi="Times New Roman" w:cs="Times New Roman" w:eastAsiaTheme="minorEastAsia"/>
          <w:color w:val="333333"/>
          <w:kern w:val="0"/>
          <w:sz w:val="24"/>
          <w:szCs w:val="24"/>
        </w:rPr>
        <w:t>年度绩效目标：坚决防止森林火灾事故发生；春防、秋防两季免疫率达100％，瘦肉精检测合格率100％；蔬菜农药残留合格率100%。具体绩效目标分解如下：</w:t>
      </w:r>
    </w:p>
    <w:p>
      <w:pPr>
        <w:spacing w:line="360" w:lineRule="auto"/>
        <w:ind w:firstLine="480" w:firstLineChars="200"/>
        <w:jc w:val="left"/>
        <w:rPr>
          <w:rFonts w:hint="default" w:ascii="Times New Roman" w:hAnsi="Times New Roman" w:cs="Times New Roman"/>
          <w:sz w:val="24"/>
          <w:szCs w:val="24"/>
        </w:rPr>
      </w:pPr>
      <w:r>
        <w:rPr>
          <w:rFonts w:hint="eastAsia" w:ascii="Times New Roman" w:hAnsi="Times New Roman" w:cs="Times New Roman"/>
          <w:sz w:val="24"/>
          <w:szCs w:val="24"/>
          <w:lang w:val="en-US" w:eastAsia="zh-CN"/>
        </w:rPr>
        <w:t>1、</w:t>
      </w:r>
      <w:r>
        <w:rPr>
          <w:rFonts w:hint="default" w:ascii="Times New Roman" w:hAnsi="Times New Roman" w:cs="Times New Roman"/>
          <w:sz w:val="24"/>
          <w:szCs w:val="24"/>
        </w:rPr>
        <w:t>产出目标</w:t>
      </w:r>
    </w:p>
    <w:tbl>
      <w:tblPr>
        <w:tblStyle w:val="8"/>
        <w:tblW w:w="8379" w:type="dxa"/>
        <w:tblInd w:w="93" w:type="dxa"/>
        <w:tblLayout w:type="fixed"/>
        <w:tblCellMar>
          <w:top w:w="0" w:type="dxa"/>
          <w:left w:w="108" w:type="dxa"/>
          <w:bottom w:w="0" w:type="dxa"/>
          <w:right w:w="108" w:type="dxa"/>
        </w:tblCellMar>
      </w:tblPr>
      <w:tblGrid>
        <w:gridCol w:w="1149"/>
        <w:gridCol w:w="1134"/>
        <w:gridCol w:w="2127"/>
        <w:gridCol w:w="2409"/>
        <w:gridCol w:w="1560"/>
      </w:tblGrid>
      <w:tr>
        <w:tblPrEx>
          <w:tblLayout w:type="fixed"/>
          <w:tblCellMar>
            <w:top w:w="0" w:type="dxa"/>
            <w:left w:w="108" w:type="dxa"/>
            <w:bottom w:w="0" w:type="dxa"/>
            <w:right w:w="108" w:type="dxa"/>
          </w:tblCellMar>
        </w:tblPrEx>
        <w:trPr>
          <w:trHeight w:val="315" w:hRule="atLeast"/>
        </w:trPr>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一级指标</w:t>
            </w:r>
          </w:p>
        </w:tc>
        <w:tc>
          <w:tcPr>
            <w:tcW w:w="1134" w:type="dxa"/>
            <w:tcBorders>
              <w:top w:val="single" w:color="auto" w:sz="8" w:space="0"/>
              <w:left w:val="single" w:color="auto" w:sz="4" w:space="0"/>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二级指标</w:t>
            </w:r>
          </w:p>
        </w:tc>
        <w:tc>
          <w:tcPr>
            <w:tcW w:w="212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指标内容</w:t>
            </w:r>
          </w:p>
        </w:tc>
        <w:tc>
          <w:tcPr>
            <w:tcW w:w="240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指标值</w:t>
            </w:r>
          </w:p>
        </w:tc>
        <w:tc>
          <w:tcPr>
            <w:tcW w:w="1560" w:type="dxa"/>
            <w:tcBorders>
              <w:top w:val="single" w:color="auto" w:sz="8" w:space="0"/>
              <w:left w:val="nil"/>
              <w:bottom w:val="single" w:color="auto" w:sz="8" w:space="0"/>
              <w:right w:val="single" w:color="auto" w:sz="8" w:space="0"/>
            </w:tcBorders>
            <w:shd w:val="clear" w:color="auto" w:fill="auto"/>
            <w:vAlign w:val="center"/>
          </w:tcPr>
          <w:p>
            <w:pPr>
              <w:widowControl/>
              <w:ind w:right="458" w:rightChars="218"/>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备注</w:t>
            </w:r>
          </w:p>
        </w:tc>
      </w:tr>
      <w:tr>
        <w:tblPrEx>
          <w:tblLayout w:type="fixed"/>
          <w:tblCellMar>
            <w:top w:w="0" w:type="dxa"/>
            <w:left w:w="108" w:type="dxa"/>
            <w:bottom w:w="0" w:type="dxa"/>
            <w:right w:w="108" w:type="dxa"/>
          </w:tblCellMar>
        </w:tblPrEx>
        <w:trPr>
          <w:trHeight w:val="315" w:hRule="atLeast"/>
        </w:trPr>
        <w:tc>
          <w:tcPr>
            <w:tcW w:w="1149" w:type="dxa"/>
            <w:vMerge w:val="restart"/>
            <w:tcBorders>
              <w:top w:val="single" w:color="auto" w:sz="4"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产出指标</w:t>
            </w:r>
          </w:p>
        </w:tc>
        <w:tc>
          <w:tcPr>
            <w:tcW w:w="1134" w:type="dxa"/>
            <w:vMerge w:val="restart"/>
            <w:tcBorders>
              <w:top w:val="nil"/>
              <w:left w:val="single" w:color="auto" w:sz="8" w:space="0"/>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数量指标</w:t>
            </w:r>
          </w:p>
        </w:tc>
        <w:tc>
          <w:tcPr>
            <w:tcW w:w="212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森林防火</w:t>
            </w:r>
          </w:p>
        </w:tc>
        <w:tc>
          <w:tcPr>
            <w:tcW w:w="240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每月定期巡查不少于</w:t>
            </w:r>
            <w:r>
              <w:rPr>
                <w:rFonts w:ascii="Times New Roman" w:hAnsi="Times New Roman" w:eastAsia="宋体" w:cs="Times New Roman"/>
                <w:color w:val="000000"/>
                <w:kern w:val="0"/>
                <w:sz w:val="20"/>
                <w:szCs w:val="20"/>
              </w:rPr>
              <w:t>3</w:t>
            </w:r>
            <w:r>
              <w:rPr>
                <w:rFonts w:hint="eastAsia" w:ascii="宋体" w:hAnsi="宋体" w:eastAsia="宋体" w:cs="宋体"/>
                <w:color w:val="000000"/>
                <w:kern w:val="0"/>
                <w:sz w:val="20"/>
                <w:szCs w:val="20"/>
              </w:rPr>
              <w:t>次</w:t>
            </w:r>
          </w:p>
        </w:tc>
        <w:tc>
          <w:tcPr>
            <w:tcW w:w="156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r>
      <w:tr>
        <w:tblPrEx>
          <w:tblLayout w:type="fixed"/>
          <w:tblCellMar>
            <w:top w:w="0" w:type="dxa"/>
            <w:left w:w="108" w:type="dxa"/>
            <w:bottom w:w="0" w:type="dxa"/>
            <w:right w:w="108" w:type="dxa"/>
          </w:tblCellMar>
        </w:tblPrEx>
        <w:trPr>
          <w:trHeight w:val="525" w:hRule="atLeast"/>
        </w:trPr>
        <w:tc>
          <w:tcPr>
            <w:tcW w:w="114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0"/>
                <w:szCs w:val="20"/>
              </w:rPr>
            </w:pPr>
          </w:p>
        </w:tc>
        <w:tc>
          <w:tcPr>
            <w:tcW w:w="1134" w:type="dxa"/>
            <w:vMerge w:val="continue"/>
            <w:tcBorders>
              <w:top w:val="nil"/>
              <w:left w:val="single" w:color="auto" w:sz="8" w:space="0"/>
              <w:bottom w:val="single" w:color="000000" w:sz="8" w:space="0"/>
              <w:right w:val="single" w:color="000000" w:sz="8" w:space="0"/>
            </w:tcBorders>
            <w:vAlign w:val="center"/>
          </w:tcPr>
          <w:p>
            <w:pPr>
              <w:widowControl/>
              <w:jc w:val="left"/>
              <w:rPr>
                <w:rFonts w:ascii="宋体" w:hAnsi="宋体" w:eastAsia="宋体" w:cs="宋体"/>
                <w:color w:val="000000"/>
                <w:kern w:val="0"/>
                <w:sz w:val="20"/>
                <w:szCs w:val="20"/>
              </w:rPr>
            </w:pPr>
          </w:p>
        </w:tc>
        <w:tc>
          <w:tcPr>
            <w:tcW w:w="2127" w:type="dxa"/>
            <w:tcBorders>
              <w:top w:val="nil"/>
              <w:left w:val="nil"/>
              <w:bottom w:val="single" w:color="auto" w:sz="8" w:space="0"/>
              <w:right w:val="nil"/>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畜禽防疫、瘦肉精检测</w:t>
            </w:r>
          </w:p>
        </w:tc>
        <w:tc>
          <w:tcPr>
            <w:tcW w:w="24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春秋两防、抽检每月不少于</w:t>
            </w:r>
            <w:r>
              <w:rPr>
                <w:rFonts w:ascii="Times New Roman" w:hAnsi="Times New Roman" w:eastAsia="宋体" w:cs="Times New Roman"/>
                <w:color w:val="000000"/>
                <w:kern w:val="0"/>
                <w:sz w:val="20"/>
                <w:szCs w:val="20"/>
              </w:rPr>
              <w:t>45</w:t>
            </w:r>
            <w:r>
              <w:rPr>
                <w:rFonts w:hint="eastAsia" w:ascii="宋体" w:hAnsi="宋体" w:eastAsia="宋体" w:cs="宋体"/>
                <w:color w:val="000000"/>
                <w:kern w:val="0"/>
                <w:sz w:val="20"/>
                <w:szCs w:val="20"/>
              </w:rPr>
              <w:t>批次</w:t>
            </w:r>
          </w:p>
        </w:tc>
        <w:tc>
          <w:tcPr>
            <w:tcW w:w="156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r>
      <w:tr>
        <w:tblPrEx>
          <w:tblLayout w:type="fixed"/>
          <w:tblCellMar>
            <w:top w:w="0" w:type="dxa"/>
            <w:left w:w="108" w:type="dxa"/>
            <w:bottom w:w="0" w:type="dxa"/>
            <w:right w:w="108" w:type="dxa"/>
          </w:tblCellMar>
        </w:tblPrEx>
        <w:trPr>
          <w:trHeight w:val="315" w:hRule="atLeast"/>
        </w:trPr>
        <w:tc>
          <w:tcPr>
            <w:tcW w:w="114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0"/>
                <w:szCs w:val="20"/>
              </w:rPr>
            </w:pPr>
          </w:p>
        </w:tc>
        <w:tc>
          <w:tcPr>
            <w:tcW w:w="1134" w:type="dxa"/>
            <w:vMerge w:val="continue"/>
            <w:tcBorders>
              <w:top w:val="nil"/>
              <w:left w:val="single" w:color="auto" w:sz="8" w:space="0"/>
              <w:bottom w:val="single" w:color="000000" w:sz="8" w:space="0"/>
              <w:right w:val="single" w:color="000000" w:sz="8" w:space="0"/>
            </w:tcBorders>
            <w:vAlign w:val="center"/>
          </w:tcPr>
          <w:p>
            <w:pPr>
              <w:widowControl/>
              <w:jc w:val="left"/>
              <w:rPr>
                <w:rFonts w:ascii="宋体" w:hAnsi="宋体" w:eastAsia="宋体" w:cs="宋体"/>
                <w:color w:val="000000"/>
                <w:kern w:val="0"/>
                <w:sz w:val="20"/>
                <w:szCs w:val="20"/>
              </w:rPr>
            </w:pPr>
          </w:p>
        </w:tc>
        <w:tc>
          <w:tcPr>
            <w:tcW w:w="2127" w:type="dxa"/>
            <w:tcBorders>
              <w:top w:val="nil"/>
              <w:left w:val="nil"/>
              <w:bottom w:val="single" w:color="auto" w:sz="8" w:space="0"/>
              <w:right w:val="nil"/>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农产品安全检测</w:t>
            </w:r>
          </w:p>
        </w:tc>
        <w:tc>
          <w:tcPr>
            <w:tcW w:w="2409" w:type="dxa"/>
            <w:tcBorders>
              <w:top w:val="nil"/>
              <w:left w:val="single" w:color="auto" w:sz="8" w:space="0"/>
              <w:bottom w:val="single" w:color="auto" w:sz="8" w:space="0"/>
              <w:right w:val="nil"/>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全年5000批次</w:t>
            </w:r>
          </w:p>
        </w:tc>
        <w:tc>
          <w:tcPr>
            <w:tcW w:w="1560"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w:t>
            </w:r>
          </w:p>
        </w:tc>
      </w:tr>
      <w:tr>
        <w:tblPrEx>
          <w:tblLayout w:type="fixed"/>
          <w:tblCellMar>
            <w:top w:w="0" w:type="dxa"/>
            <w:left w:w="108" w:type="dxa"/>
            <w:bottom w:w="0" w:type="dxa"/>
            <w:right w:w="108" w:type="dxa"/>
          </w:tblCellMar>
        </w:tblPrEx>
        <w:trPr>
          <w:trHeight w:val="825" w:hRule="atLeast"/>
        </w:trPr>
        <w:tc>
          <w:tcPr>
            <w:tcW w:w="114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0"/>
                <w:szCs w:val="20"/>
              </w:rPr>
            </w:pPr>
          </w:p>
        </w:tc>
        <w:tc>
          <w:tcPr>
            <w:tcW w:w="1134"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质量指标</w:t>
            </w:r>
          </w:p>
        </w:tc>
        <w:tc>
          <w:tcPr>
            <w:tcW w:w="2127" w:type="dxa"/>
            <w:tcBorders>
              <w:top w:val="nil"/>
              <w:left w:val="nil"/>
              <w:bottom w:val="single" w:color="auto" w:sz="8" w:space="0"/>
              <w:right w:val="nil"/>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火灾事故发生率、免疫率、检测合格率</w:t>
            </w:r>
          </w:p>
        </w:tc>
        <w:tc>
          <w:tcPr>
            <w:tcW w:w="2409"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发生率0、免疫率、合格率100%</w:t>
            </w:r>
          </w:p>
        </w:tc>
        <w:tc>
          <w:tcPr>
            <w:tcW w:w="1560"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Layout w:type="fixed"/>
          <w:tblCellMar>
            <w:top w:w="0" w:type="dxa"/>
            <w:left w:w="108" w:type="dxa"/>
            <w:bottom w:w="0" w:type="dxa"/>
            <w:right w:w="108" w:type="dxa"/>
          </w:tblCellMar>
        </w:tblPrEx>
        <w:trPr>
          <w:trHeight w:val="359" w:hRule="atLeast"/>
        </w:trPr>
        <w:tc>
          <w:tcPr>
            <w:tcW w:w="1149"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0"/>
                <w:szCs w:val="20"/>
              </w:rPr>
            </w:pPr>
          </w:p>
        </w:tc>
        <w:tc>
          <w:tcPr>
            <w:tcW w:w="1134"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实效指标</w:t>
            </w:r>
          </w:p>
        </w:tc>
        <w:tc>
          <w:tcPr>
            <w:tcW w:w="212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完成时间</w:t>
            </w:r>
          </w:p>
        </w:tc>
        <w:tc>
          <w:tcPr>
            <w:tcW w:w="240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1年内</w:t>
            </w:r>
          </w:p>
        </w:tc>
        <w:tc>
          <w:tcPr>
            <w:tcW w:w="1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bl>
    <w:p>
      <w:pPr>
        <w:spacing w:line="360" w:lineRule="auto"/>
        <w:rPr>
          <w:rFonts w:asciiTheme="minorEastAsia" w:hAnsiTheme="minorEastAsia"/>
          <w:sz w:val="28"/>
          <w:szCs w:val="28"/>
        </w:rPr>
      </w:pPr>
    </w:p>
    <w:p>
      <w:pPr>
        <w:spacing w:line="360" w:lineRule="auto"/>
        <w:rPr>
          <w:rFonts w:asciiTheme="minorEastAsia" w:hAnsiTheme="minorEastAsia"/>
          <w:sz w:val="28"/>
          <w:szCs w:val="28"/>
        </w:rPr>
      </w:pPr>
    </w:p>
    <w:p>
      <w:pPr>
        <w:spacing w:line="36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lang w:val="en-US" w:eastAsia="zh-CN"/>
        </w:rPr>
        <w:t>2、</w:t>
      </w:r>
      <w:r>
        <w:rPr>
          <w:rFonts w:hint="eastAsia" w:ascii="Times New Roman" w:hAnsi="Times New Roman" w:cs="Times New Roman"/>
          <w:sz w:val="24"/>
          <w:szCs w:val="24"/>
        </w:rPr>
        <w:t>效果目标</w:t>
      </w:r>
    </w:p>
    <w:tbl>
      <w:tblPr>
        <w:tblStyle w:val="8"/>
        <w:tblW w:w="8374" w:type="dxa"/>
        <w:jc w:val="center"/>
        <w:tblInd w:w="98" w:type="dxa"/>
        <w:tblLayout w:type="fixed"/>
        <w:tblCellMar>
          <w:top w:w="0" w:type="dxa"/>
          <w:left w:w="108" w:type="dxa"/>
          <w:bottom w:w="0" w:type="dxa"/>
          <w:right w:w="108" w:type="dxa"/>
        </w:tblCellMar>
      </w:tblPr>
      <w:tblGrid>
        <w:gridCol w:w="1144"/>
        <w:gridCol w:w="1701"/>
        <w:gridCol w:w="3119"/>
        <w:gridCol w:w="1276"/>
        <w:gridCol w:w="1134"/>
      </w:tblGrid>
      <w:tr>
        <w:tblPrEx>
          <w:tblLayout w:type="fixed"/>
          <w:tblCellMar>
            <w:top w:w="0" w:type="dxa"/>
            <w:left w:w="108" w:type="dxa"/>
            <w:bottom w:w="0" w:type="dxa"/>
            <w:right w:w="108" w:type="dxa"/>
          </w:tblCellMar>
        </w:tblPrEx>
        <w:trPr>
          <w:trHeight w:val="320" w:hRule="exact"/>
          <w:jc w:val="center"/>
        </w:trPr>
        <w:tc>
          <w:tcPr>
            <w:tcW w:w="11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一级指标</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二级指标</w:t>
            </w:r>
          </w:p>
        </w:tc>
        <w:tc>
          <w:tcPr>
            <w:tcW w:w="31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指标内容</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指标值</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备注</w:t>
            </w:r>
          </w:p>
        </w:tc>
      </w:tr>
      <w:tr>
        <w:tblPrEx>
          <w:tblLayout w:type="fixed"/>
          <w:tblCellMar>
            <w:top w:w="0" w:type="dxa"/>
            <w:left w:w="108" w:type="dxa"/>
            <w:bottom w:w="0" w:type="dxa"/>
            <w:right w:w="108" w:type="dxa"/>
          </w:tblCellMar>
        </w:tblPrEx>
        <w:trPr>
          <w:trHeight w:val="340" w:hRule="exact"/>
          <w:jc w:val="center"/>
        </w:trPr>
        <w:tc>
          <w:tcPr>
            <w:tcW w:w="1144" w:type="dxa"/>
            <w:vMerge w:val="restart"/>
            <w:tcBorders>
              <w:top w:val="nil"/>
              <w:left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效益指标</w:t>
            </w:r>
          </w:p>
        </w:tc>
        <w:tc>
          <w:tcPr>
            <w:tcW w:w="170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社会效益指标</w:t>
            </w:r>
          </w:p>
        </w:tc>
        <w:tc>
          <w:tcPr>
            <w:tcW w:w="311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社区及群众对惠民项目的满意度</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100%</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355" w:hRule="exact"/>
          <w:jc w:val="center"/>
        </w:trPr>
        <w:tc>
          <w:tcPr>
            <w:tcW w:w="1144" w:type="dxa"/>
            <w:vMerge w:val="continue"/>
            <w:tcBorders>
              <w:left w:val="single" w:color="auto" w:sz="4" w:space="0"/>
              <w:right w:val="single" w:color="auto" w:sz="4" w:space="0"/>
            </w:tcBorders>
            <w:vAlign w:val="center"/>
          </w:tcPr>
          <w:p>
            <w:pPr>
              <w:widowControl/>
              <w:spacing w:line="240" w:lineRule="auto"/>
              <w:jc w:val="left"/>
              <w:rPr>
                <w:rFonts w:ascii="宋体" w:hAnsi="宋体" w:eastAsia="宋体" w:cs="宋体"/>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环境效益指标</w:t>
            </w:r>
          </w:p>
        </w:tc>
        <w:tc>
          <w:tcPr>
            <w:tcW w:w="311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社区惠民环境检查达标率</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100%</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368" w:hRule="exact"/>
          <w:jc w:val="center"/>
        </w:trPr>
        <w:tc>
          <w:tcPr>
            <w:tcW w:w="1144"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可持续影响指标</w:t>
            </w:r>
          </w:p>
        </w:tc>
        <w:tc>
          <w:tcPr>
            <w:tcW w:w="3119" w:type="dxa"/>
            <w:tcBorders>
              <w:top w:val="nil"/>
              <w:left w:val="nil"/>
              <w:bottom w:val="single" w:color="auto" w:sz="4" w:space="0"/>
              <w:right w:val="single" w:color="auto" w:sz="4" w:space="0"/>
            </w:tcBorders>
            <w:shd w:val="clear" w:color="auto" w:fill="auto"/>
            <w:vAlign w:val="top"/>
          </w:tcPr>
          <w:p>
            <w:pPr>
              <w:widowControl/>
              <w:spacing w:line="36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减少环境污染的可持续性影响</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kern w:val="0"/>
                <w:sz w:val="20"/>
                <w:szCs w:val="20"/>
              </w:rPr>
            </w:pPr>
            <w:r>
              <w:rPr>
                <w:rFonts w:hint="eastAsia" w:ascii="宋体" w:hAnsi="宋体" w:eastAsia="宋体" w:cs="宋体"/>
                <w:kern w:val="0"/>
                <w:sz w:val="20"/>
                <w:szCs w:val="20"/>
              </w:rPr>
              <w:t>是</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0"/>
                <w:szCs w:val="20"/>
              </w:rPr>
            </w:pPr>
          </w:p>
        </w:tc>
      </w:tr>
    </w:tbl>
    <w:p>
      <w:pPr>
        <w:spacing w:line="360" w:lineRule="auto"/>
        <w:ind w:firstLine="560" w:firstLineChars="200"/>
        <w:rPr>
          <w:rFonts w:asciiTheme="minorEastAsia" w:hAnsiTheme="minorEastAsia"/>
          <w:sz w:val="28"/>
          <w:szCs w:val="28"/>
        </w:rPr>
      </w:pPr>
    </w:p>
    <w:p>
      <w:pPr>
        <w:pStyle w:val="11"/>
        <w:keepNext w:val="0"/>
        <w:keepLines w:val="0"/>
        <w:pageBreakBefore w:val="0"/>
        <w:numPr>
          <w:numId w:val="0"/>
        </w:numPr>
        <w:kinsoku/>
        <w:wordWrap/>
        <w:overflowPunct/>
        <w:topLinePunct w:val="0"/>
        <w:autoSpaceDE/>
        <w:autoSpaceDN/>
        <w:bidi w:val="0"/>
        <w:adjustRightInd/>
        <w:snapToGrid/>
        <w:spacing w:line="360" w:lineRule="auto"/>
        <w:ind w:left="0" w:leftChars="0" w:right="0" w:rightChars="0" w:firstLine="482" w:firstLineChars="200"/>
        <w:textAlignment w:val="auto"/>
        <w:outlineLvl w:val="9"/>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二、项目绩效分析</w:t>
      </w:r>
    </w:p>
    <w:p>
      <w:pPr>
        <w:pStyle w:val="12"/>
        <w:spacing w:line="360" w:lineRule="auto"/>
        <w:ind w:firstLine="482"/>
        <w:rPr>
          <w:rFonts w:hint="default" w:ascii="Times New Roman" w:hAnsi="Times New Roman" w:cs="Times New Roman"/>
          <w:b/>
          <w:sz w:val="24"/>
          <w:szCs w:val="24"/>
        </w:rPr>
      </w:pPr>
      <w:r>
        <w:rPr>
          <w:rFonts w:ascii="Times New Roman" w:hAnsi="Times New Roman" w:cs="Times New Roman"/>
          <w:b/>
          <w:sz w:val="24"/>
          <w:szCs w:val="24"/>
        </w:rPr>
        <w:t>（一）</w:t>
      </w:r>
      <w:r>
        <w:rPr>
          <w:rFonts w:hint="default" w:ascii="Times New Roman" w:hAnsi="Times New Roman" w:cs="Times New Roman"/>
          <w:b/>
          <w:sz w:val="24"/>
          <w:szCs w:val="24"/>
        </w:rPr>
        <w:t>项目管理情况</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eastAsiaTheme="minorEastAsia"/>
          <w:sz w:val="24"/>
          <w:szCs w:val="24"/>
        </w:rPr>
      </w:pPr>
      <w:r>
        <w:rPr>
          <w:rFonts w:hint="eastAsia" w:ascii="Times New Roman" w:hAnsi="Times New Roman" w:cs="Times New Roman"/>
          <w:sz w:val="24"/>
          <w:szCs w:val="24"/>
          <w:lang w:val="en-US" w:eastAsia="zh-CN"/>
        </w:rPr>
        <w:t>1、</w:t>
      </w:r>
      <w:r>
        <w:rPr>
          <w:rFonts w:hint="default" w:ascii="Times New Roman" w:hAnsi="Times New Roman" w:cs="Times New Roman" w:eastAsiaTheme="minorEastAsia"/>
          <w:sz w:val="24"/>
          <w:szCs w:val="24"/>
        </w:rPr>
        <w:t>业务管理情况</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（1）领导重视，机构健全。</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2017年，在高新区党工委、管委会的正确领导下，佛祖岭街道党工委、办事处围绕中心，服务大局、攻坚克难、迎难而上，完成了高新区党工委、管委会下达的农林水专项经费绩效的工作任务。</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w:t>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HYPERLINK "http://www.cssyq.com/guizhangzhidu/"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制度</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sz w:val="24"/>
          <w:szCs w:val="24"/>
        </w:rPr>
        <w:t>健全，规范使用。</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根据《湖北省安全生产条例》、《湖北省食品安全条例》、《农产品质量安全监测管理办法》、《森林防火条例》、《中华人民共和国动物防疫法》的精神，严格执行农林水专项过程监督。按照新的行政单位会计制度要求，用好专项资金，保证预算执行的刚性。认真做好防治禽流感、农产品质量安全管理、森林防火，农村稳定、安全生产、农村经营管理等工作，促进了农村经济和社会事业发展。</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eastAsiaTheme="minorEastAsia"/>
          <w:kern w:val="0"/>
          <w:sz w:val="24"/>
          <w:szCs w:val="24"/>
          <w:shd w:val="clear" w:color="auto" w:fill="FFFFFF"/>
        </w:rPr>
      </w:pPr>
      <w:r>
        <w:rPr>
          <w:rFonts w:hint="default" w:ascii="Times New Roman" w:hAnsi="Times New Roman" w:cs="Times New Roman" w:eastAsiaTheme="minorEastAsia"/>
          <w:sz w:val="24"/>
          <w:szCs w:val="24"/>
        </w:rPr>
        <w:t>（3）运作规范，资料完善。</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cs="Times New Roman" w:eastAsiaTheme="minorEastAsia"/>
          <w:kern w:val="0"/>
          <w:sz w:val="24"/>
          <w:szCs w:val="24"/>
          <w:shd w:val="clear" w:color="auto" w:fill="FFFFFF"/>
        </w:rPr>
      </w:pPr>
      <w:r>
        <w:rPr>
          <w:rFonts w:hint="default" w:ascii="Times New Roman" w:hAnsi="Times New Roman" w:cs="Times New Roman" w:eastAsiaTheme="minorEastAsia"/>
          <w:kern w:val="0"/>
          <w:sz w:val="24"/>
          <w:szCs w:val="24"/>
          <w:shd w:val="clear" w:color="auto" w:fill="FFFFFF"/>
        </w:rPr>
        <w:t>社区监督指导委员会负责项目实施和资金使用的全过程监督，街道党工委负责项目和资金的审核把关和指导实施。</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eastAsiaTheme="minorEastAsia"/>
          <w:sz w:val="24"/>
          <w:szCs w:val="24"/>
        </w:rPr>
      </w:pPr>
      <w:r>
        <w:rPr>
          <w:rFonts w:hint="eastAsia" w:ascii="Times New Roman" w:hAnsi="Times New Roman" w:cs="Times New Roman"/>
          <w:sz w:val="24"/>
          <w:szCs w:val="24"/>
          <w:lang w:val="en-US" w:eastAsia="zh-CN"/>
        </w:rPr>
        <w:t>2、</w:t>
      </w:r>
      <w:r>
        <w:rPr>
          <w:rFonts w:hint="default" w:ascii="Times New Roman" w:hAnsi="Times New Roman" w:cs="Times New Roman" w:eastAsiaTheme="minorEastAsia"/>
          <w:sz w:val="24"/>
          <w:szCs w:val="24"/>
        </w:rPr>
        <w:t>财务管理情况</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该项目预算资金为340,000.00元，实际开支决算为267,600.00元，具体如下：</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24"/>
          <w:szCs w:val="24"/>
        </w:rPr>
        <w:t xml:space="preserve">                                                       </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18"/>
          <w:szCs w:val="18"/>
          <w:lang w:val="en-US" w:eastAsia="zh-CN"/>
        </w:rPr>
        <w:t>金额单位：</w:t>
      </w:r>
      <w:r>
        <w:rPr>
          <w:rFonts w:hint="default" w:ascii="Times New Roman" w:hAnsi="Times New Roman" w:cs="Times New Roman" w:eastAsiaTheme="minorEastAsia"/>
          <w:sz w:val="18"/>
          <w:szCs w:val="18"/>
        </w:rPr>
        <w:t>元</w:t>
      </w:r>
    </w:p>
    <w:tbl>
      <w:tblPr>
        <w:tblStyle w:val="8"/>
        <w:tblW w:w="8364" w:type="dxa"/>
        <w:tblInd w:w="108" w:type="dxa"/>
        <w:tblLayout w:type="fixed"/>
        <w:tblCellMar>
          <w:top w:w="0" w:type="dxa"/>
          <w:left w:w="108" w:type="dxa"/>
          <w:bottom w:w="0" w:type="dxa"/>
          <w:right w:w="108" w:type="dxa"/>
        </w:tblCellMar>
      </w:tblPr>
      <w:tblGrid>
        <w:gridCol w:w="5580"/>
        <w:gridCol w:w="2784"/>
      </w:tblGrid>
      <w:tr>
        <w:tblPrEx>
          <w:tblLayout w:type="fixed"/>
          <w:tblCellMar>
            <w:top w:w="0" w:type="dxa"/>
            <w:left w:w="108" w:type="dxa"/>
            <w:bottom w:w="0" w:type="dxa"/>
            <w:right w:w="108" w:type="dxa"/>
          </w:tblCellMar>
        </w:tblPrEx>
        <w:trPr>
          <w:trHeight w:val="305" w:hRule="atLeast"/>
        </w:trPr>
        <w:tc>
          <w:tcPr>
            <w:tcW w:w="5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农林水支出合计</w:t>
            </w:r>
          </w:p>
        </w:tc>
        <w:tc>
          <w:tcPr>
            <w:tcW w:w="2784" w:type="dxa"/>
            <w:tcBorders>
              <w:top w:val="single" w:color="000000" w:sz="4" w:space="0"/>
              <w:left w:val="nil"/>
              <w:bottom w:val="single" w:color="000000" w:sz="4" w:space="0"/>
              <w:right w:val="single" w:color="000000" w:sz="4" w:space="0"/>
            </w:tcBorders>
            <w:shd w:val="clear" w:color="000000" w:fill="FFFFFF" w:themeFill="background1"/>
            <w:vAlign w:val="center"/>
          </w:tcPr>
          <w:p>
            <w:pPr>
              <w:widowControl/>
              <w:jc w:val="right"/>
              <w:rPr>
                <w:rFonts w:ascii="宋体" w:hAnsi="宋体" w:eastAsia="宋体" w:cs="宋体"/>
                <w:kern w:val="0"/>
                <w:sz w:val="20"/>
                <w:szCs w:val="20"/>
              </w:rPr>
            </w:pPr>
            <w:r>
              <w:rPr>
                <w:rFonts w:ascii="宋体" w:hAnsi="宋体" w:eastAsia="宋体" w:cs="宋体"/>
                <w:kern w:val="0"/>
                <w:sz w:val="20"/>
                <w:szCs w:val="20"/>
              </w:rPr>
              <w:t>267</w:t>
            </w:r>
            <w:r>
              <w:rPr>
                <w:rFonts w:hint="eastAsia" w:ascii="宋体" w:hAnsi="宋体" w:eastAsia="宋体" w:cs="宋体"/>
                <w:kern w:val="0"/>
                <w:sz w:val="20"/>
                <w:szCs w:val="20"/>
              </w:rPr>
              <w:t>,</w:t>
            </w:r>
            <w:r>
              <w:rPr>
                <w:rFonts w:ascii="宋体" w:hAnsi="宋体" w:eastAsia="宋体" w:cs="宋体"/>
                <w:kern w:val="0"/>
                <w:sz w:val="20"/>
                <w:szCs w:val="20"/>
              </w:rPr>
              <w:t>600</w:t>
            </w:r>
            <w:r>
              <w:rPr>
                <w:rFonts w:hint="eastAsia" w:ascii="宋体" w:hAnsi="宋体" w:eastAsia="宋体" w:cs="宋体"/>
                <w:kern w:val="0"/>
                <w:sz w:val="20"/>
                <w:szCs w:val="20"/>
              </w:rPr>
              <w:t>.00</w:t>
            </w:r>
          </w:p>
        </w:tc>
      </w:tr>
      <w:tr>
        <w:tblPrEx>
          <w:tblLayout w:type="fixed"/>
          <w:tblCellMar>
            <w:top w:w="0" w:type="dxa"/>
            <w:left w:w="108" w:type="dxa"/>
            <w:bottom w:w="0" w:type="dxa"/>
            <w:right w:w="108" w:type="dxa"/>
          </w:tblCellMar>
        </w:tblPrEx>
        <w:trPr>
          <w:trHeight w:val="305" w:hRule="atLeast"/>
        </w:trPr>
        <w:tc>
          <w:tcPr>
            <w:tcW w:w="55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1、农业</w:t>
            </w:r>
          </w:p>
        </w:tc>
        <w:tc>
          <w:tcPr>
            <w:tcW w:w="278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kern w:val="0"/>
                <w:sz w:val="20"/>
                <w:szCs w:val="20"/>
              </w:rPr>
            </w:pPr>
            <w:r>
              <w:rPr>
                <w:rFonts w:ascii="宋体" w:hAnsi="宋体" w:eastAsia="宋体" w:cs="宋体"/>
                <w:kern w:val="0"/>
                <w:sz w:val="20"/>
                <w:szCs w:val="20"/>
              </w:rPr>
              <w:t>260</w:t>
            </w:r>
            <w:r>
              <w:rPr>
                <w:rFonts w:hint="eastAsia" w:ascii="宋体" w:hAnsi="宋体" w:eastAsia="宋体" w:cs="宋体"/>
                <w:kern w:val="0"/>
                <w:sz w:val="20"/>
                <w:szCs w:val="20"/>
              </w:rPr>
              <w:t>,</w:t>
            </w:r>
            <w:r>
              <w:rPr>
                <w:rFonts w:ascii="宋体" w:hAnsi="宋体" w:eastAsia="宋体" w:cs="宋体"/>
                <w:kern w:val="0"/>
                <w:sz w:val="20"/>
                <w:szCs w:val="20"/>
              </w:rPr>
              <w:t>000</w:t>
            </w:r>
            <w:r>
              <w:rPr>
                <w:rFonts w:hint="eastAsia" w:ascii="宋体" w:hAnsi="宋体" w:eastAsia="宋体" w:cs="宋体"/>
                <w:kern w:val="0"/>
                <w:sz w:val="20"/>
                <w:szCs w:val="20"/>
              </w:rPr>
              <w:t>.00</w:t>
            </w:r>
          </w:p>
        </w:tc>
      </w:tr>
      <w:tr>
        <w:tblPrEx>
          <w:tblLayout w:type="fixed"/>
          <w:tblCellMar>
            <w:top w:w="0" w:type="dxa"/>
            <w:left w:w="108" w:type="dxa"/>
            <w:bottom w:w="0" w:type="dxa"/>
            <w:right w:w="108" w:type="dxa"/>
          </w:tblCellMar>
        </w:tblPrEx>
        <w:trPr>
          <w:trHeight w:val="305" w:hRule="atLeast"/>
        </w:trPr>
        <w:tc>
          <w:tcPr>
            <w:tcW w:w="55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病虫害控制</w:t>
            </w:r>
          </w:p>
        </w:tc>
        <w:tc>
          <w:tcPr>
            <w:tcW w:w="278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kern w:val="0"/>
                <w:sz w:val="20"/>
                <w:szCs w:val="20"/>
              </w:rPr>
            </w:pPr>
            <w:r>
              <w:rPr>
                <w:rFonts w:ascii="宋体" w:hAnsi="宋体" w:eastAsia="宋体" w:cs="宋体"/>
                <w:kern w:val="0"/>
                <w:sz w:val="20"/>
                <w:szCs w:val="20"/>
              </w:rPr>
              <w:t>100</w:t>
            </w:r>
            <w:r>
              <w:rPr>
                <w:rFonts w:hint="eastAsia" w:ascii="宋体" w:hAnsi="宋体" w:eastAsia="宋体" w:cs="宋体"/>
                <w:kern w:val="0"/>
                <w:sz w:val="20"/>
                <w:szCs w:val="20"/>
              </w:rPr>
              <w:t>,</w:t>
            </w:r>
            <w:r>
              <w:rPr>
                <w:rFonts w:ascii="宋体" w:hAnsi="宋体" w:eastAsia="宋体" w:cs="宋体"/>
                <w:kern w:val="0"/>
                <w:sz w:val="20"/>
                <w:szCs w:val="20"/>
              </w:rPr>
              <w:t>000</w:t>
            </w:r>
            <w:r>
              <w:rPr>
                <w:rFonts w:hint="eastAsia" w:ascii="宋体" w:hAnsi="宋体" w:eastAsia="宋体" w:cs="宋体"/>
                <w:kern w:val="0"/>
                <w:sz w:val="20"/>
                <w:szCs w:val="20"/>
              </w:rPr>
              <w:t>.00</w:t>
            </w:r>
          </w:p>
        </w:tc>
      </w:tr>
      <w:tr>
        <w:tblPrEx>
          <w:tblLayout w:type="fixed"/>
          <w:tblCellMar>
            <w:top w:w="0" w:type="dxa"/>
            <w:left w:w="108" w:type="dxa"/>
            <w:bottom w:w="0" w:type="dxa"/>
            <w:right w:w="108" w:type="dxa"/>
          </w:tblCellMar>
        </w:tblPrEx>
        <w:trPr>
          <w:trHeight w:val="305" w:hRule="atLeast"/>
        </w:trPr>
        <w:tc>
          <w:tcPr>
            <w:tcW w:w="55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农产品质量安全</w:t>
            </w:r>
          </w:p>
        </w:tc>
        <w:tc>
          <w:tcPr>
            <w:tcW w:w="278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kern w:val="0"/>
                <w:sz w:val="20"/>
                <w:szCs w:val="20"/>
              </w:rPr>
            </w:pPr>
            <w:r>
              <w:rPr>
                <w:rFonts w:ascii="宋体" w:hAnsi="宋体" w:eastAsia="宋体" w:cs="宋体"/>
                <w:kern w:val="0"/>
                <w:sz w:val="20"/>
                <w:szCs w:val="20"/>
              </w:rPr>
              <w:t>160</w:t>
            </w:r>
            <w:r>
              <w:rPr>
                <w:rFonts w:hint="eastAsia" w:ascii="宋体" w:hAnsi="宋体" w:eastAsia="宋体" w:cs="宋体"/>
                <w:kern w:val="0"/>
                <w:sz w:val="20"/>
                <w:szCs w:val="20"/>
              </w:rPr>
              <w:t>,</w:t>
            </w:r>
            <w:r>
              <w:rPr>
                <w:rFonts w:ascii="宋体" w:hAnsi="宋体" w:eastAsia="宋体" w:cs="宋体"/>
                <w:kern w:val="0"/>
                <w:sz w:val="20"/>
                <w:szCs w:val="20"/>
              </w:rPr>
              <w:t>000</w:t>
            </w:r>
            <w:r>
              <w:rPr>
                <w:rFonts w:hint="eastAsia" w:ascii="宋体" w:hAnsi="宋体" w:eastAsia="宋体" w:cs="宋体"/>
                <w:kern w:val="0"/>
                <w:sz w:val="20"/>
                <w:szCs w:val="20"/>
              </w:rPr>
              <w:t>.00</w:t>
            </w:r>
          </w:p>
        </w:tc>
      </w:tr>
      <w:tr>
        <w:tblPrEx>
          <w:tblLayout w:type="fixed"/>
          <w:tblCellMar>
            <w:top w:w="0" w:type="dxa"/>
            <w:left w:w="108" w:type="dxa"/>
            <w:bottom w:w="0" w:type="dxa"/>
            <w:right w:w="108" w:type="dxa"/>
          </w:tblCellMar>
        </w:tblPrEx>
        <w:trPr>
          <w:trHeight w:val="305" w:hRule="atLeast"/>
        </w:trPr>
        <w:tc>
          <w:tcPr>
            <w:tcW w:w="55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2、林业</w:t>
            </w:r>
          </w:p>
        </w:tc>
        <w:tc>
          <w:tcPr>
            <w:tcW w:w="278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kern w:val="0"/>
                <w:sz w:val="20"/>
                <w:szCs w:val="20"/>
              </w:rPr>
            </w:pPr>
            <w:r>
              <w:rPr>
                <w:rFonts w:ascii="宋体" w:hAnsi="宋体" w:eastAsia="宋体" w:cs="宋体"/>
                <w:kern w:val="0"/>
                <w:sz w:val="20"/>
                <w:szCs w:val="20"/>
              </w:rPr>
              <w:t>7</w:t>
            </w:r>
            <w:r>
              <w:rPr>
                <w:rFonts w:hint="eastAsia" w:ascii="宋体" w:hAnsi="宋体" w:eastAsia="宋体" w:cs="宋体"/>
                <w:kern w:val="0"/>
                <w:sz w:val="20"/>
                <w:szCs w:val="20"/>
              </w:rPr>
              <w:t>,</w:t>
            </w:r>
            <w:r>
              <w:rPr>
                <w:rFonts w:ascii="宋体" w:hAnsi="宋体" w:eastAsia="宋体" w:cs="宋体"/>
                <w:kern w:val="0"/>
                <w:sz w:val="20"/>
                <w:szCs w:val="20"/>
              </w:rPr>
              <w:t>600</w:t>
            </w:r>
            <w:r>
              <w:rPr>
                <w:rFonts w:hint="eastAsia" w:ascii="宋体" w:hAnsi="宋体" w:eastAsia="宋体" w:cs="宋体"/>
                <w:kern w:val="0"/>
                <w:sz w:val="20"/>
                <w:szCs w:val="20"/>
              </w:rPr>
              <w:t>.00</w:t>
            </w:r>
          </w:p>
        </w:tc>
      </w:tr>
      <w:tr>
        <w:tblPrEx>
          <w:tblLayout w:type="fixed"/>
          <w:tblCellMar>
            <w:top w:w="0" w:type="dxa"/>
            <w:left w:w="108" w:type="dxa"/>
            <w:bottom w:w="0" w:type="dxa"/>
            <w:right w:w="108" w:type="dxa"/>
          </w:tblCellMar>
        </w:tblPrEx>
        <w:trPr>
          <w:trHeight w:val="305" w:hRule="atLeast"/>
        </w:trPr>
        <w:tc>
          <w:tcPr>
            <w:tcW w:w="55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林业防灾减灾</w:t>
            </w:r>
          </w:p>
        </w:tc>
        <w:tc>
          <w:tcPr>
            <w:tcW w:w="278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kern w:val="0"/>
                <w:sz w:val="20"/>
                <w:szCs w:val="20"/>
              </w:rPr>
            </w:pPr>
            <w:r>
              <w:rPr>
                <w:rFonts w:ascii="宋体" w:hAnsi="宋体" w:eastAsia="宋体" w:cs="宋体"/>
                <w:kern w:val="0"/>
                <w:sz w:val="20"/>
                <w:szCs w:val="20"/>
              </w:rPr>
              <w:t>7</w:t>
            </w:r>
            <w:r>
              <w:rPr>
                <w:rFonts w:hint="eastAsia" w:ascii="宋体" w:hAnsi="宋体" w:eastAsia="宋体" w:cs="宋体"/>
                <w:kern w:val="0"/>
                <w:sz w:val="20"/>
                <w:szCs w:val="20"/>
              </w:rPr>
              <w:t>,</w:t>
            </w:r>
            <w:r>
              <w:rPr>
                <w:rFonts w:ascii="宋体" w:hAnsi="宋体" w:eastAsia="宋体" w:cs="宋体"/>
                <w:kern w:val="0"/>
                <w:sz w:val="20"/>
                <w:szCs w:val="20"/>
              </w:rPr>
              <w:t>600</w:t>
            </w:r>
            <w:r>
              <w:rPr>
                <w:rFonts w:hint="eastAsia" w:ascii="宋体" w:hAnsi="宋体" w:eastAsia="宋体" w:cs="宋体"/>
                <w:kern w:val="0"/>
                <w:sz w:val="20"/>
                <w:szCs w:val="20"/>
              </w:rPr>
              <w:t>.00</w:t>
            </w:r>
          </w:p>
        </w:tc>
      </w:tr>
    </w:tbl>
    <w:p>
      <w:pPr>
        <w:pStyle w:val="11"/>
        <w:numPr>
          <w:numId w:val="0"/>
        </w:numPr>
        <w:spacing w:line="360" w:lineRule="auto"/>
        <w:rPr>
          <w:rFonts w:hint="eastAsia" w:asciiTheme="minorEastAsia" w:hAnsiTheme="minorEastAsia"/>
          <w:sz w:val="28"/>
          <w:szCs w:val="28"/>
        </w:rPr>
      </w:pPr>
    </w:p>
    <w:p>
      <w:pPr>
        <w:pStyle w:val="12"/>
        <w:spacing w:line="360" w:lineRule="auto"/>
        <w:ind w:firstLine="482"/>
        <w:rPr>
          <w:rFonts w:hint="default" w:ascii="Times New Roman" w:hAnsi="Times New Roman" w:cs="Times New Roman"/>
          <w:b/>
          <w:sz w:val="24"/>
          <w:szCs w:val="24"/>
        </w:rPr>
      </w:pPr>
      <w:r>
        <w:rPr>
          <w:rFonts w:hint="default" w:ascii="Times New Roman" w:hAnsi="Times New Roman" w:cs="Times New Roman"/>
          <w:b/>
          <w:sz w:val="24"/>
          <w:szCs w:val="24"/>
        </w:rPr>
        <w:t>（二）项目预算绩效目标的完成情况</w:t>
      </w:r>
    </w:p>
    <w:p>
      <w:pPr>
        <w:pStyle w:val="11"/>
        <w:spacing w:line="360" w:lineRule="auto"/>
        <w:ind w:firstLine="480"/>
        <w:jc w:val="left"/>
        <w:rPr>
          <w:rFonts w:hint="default" w:ascii="Times New Roman" w:hAnsi="Times New Roman" w:cs="Times New Roman"/>
          <w:sz w:val="24"/>
          <w:szCs w:val="24"/>
        </w:rPr>
      </w:pPr>
      <w:r>
        <w:rPr>
          <w:rFonts w:hint="eastAsia" w:ascii="Times New Roman" w:hAnsi="Times New Roman" w:cs="Times New Roman"/>
          <w:sz w:val="24"/>
          <w:szCs w:val="24"/>
          <w:lang w:val="en-US" w:eastAsia="zh-CN"/>
        </w:rPr>
        <w:t>1、</w:t>
      </w:r>
      <w:r>
        <w:rPr>
          <w:rFonts w:hint="default" w:ascii="Times New Roman" w:hAnsi="Times New Roman" w:cs="Times New Roman"/>
          <w:sz w:val="24"/>
          <w:szCs w:val="24"/>
        </w:rPr>
        <w:t>产出目标</w:t>
      </w:r>
    </w:p>
    <w:tbl>
      <w:tblPr>
        <w:tblStyle w:val="8"/>
        <w:tblW w:w="8379" w:type="dxa"/>
        <w:tblInd w:w="93" w:type="dxa"/>
        <w:tblLayout w:type="fixed"/>
        <w:tblCellMar>
          <w:top w:w="0" w:type="dxa"/>
          <w:left w:w="108" w:type="dxa"/>
          <w:bottom w:w="0" w:type="dxa"/>
          <w:right w:w="108" w:type="dxa"/>
        </w:tblCellMar>
      </w:tblPr>
      <w:tblGrid>
        <w:gridCol w:w="1291"/>
        <w:gridCol w:w="1134"/>
        <w:gridCol w:w="2126"/>
        <w:gridCol w:w="1843"/>
        <w:gridCol w:w="1985"/>
      </w:tblGrid>
      <w:tr>
        <w:tblPrEx>
          <w:tblLayout w:type="fixed"/>
          <w:tblCellMar>
            <w:top w:w="0" w:type="dxa"/>
            <w:left w:w="108" w:type="dxa"/>
            <w:bottom w:w="0" w:type="dxa"/>
            <w:right w:w="108" w:type="dxa"/>
          </w:tblCellMar>
        </w:tblPrEx>
        <w:trPr>
          <w:trHeight w:val="315"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一级指标</w:t>
            </w:r>
          </w:p>
        </w:tc>
        <w:tc>
          <w:tcPr>
            <w:tcW w:w="1134" w:type="dxa"/>
            <w:tcBorders>
              <w:top w:val="single" w:color="auto" w:sz="8" w:space="0"/>
              <w:left w:val="single" w:color="auto" w:sz="4" w:space="0"/>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二级指标</w:t>
            </w:r>
          </w:p>
        </w:tc>
        <w:tc>
          <w:tcPr>
            <w:tcW w:w="212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指标内容</w:t>
            </w:r>
          </w:p>
        </w:tc>
        <w:tc>
          <w:tcPr>
            <w:tcW w:w="1843"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指标值</w:t>
            </w:r>
          </w:p>
        </w:tc>
        <w:tc>
          <w:tcPr>
            <w:tcW w:w="1985" w:type="dxa"/>
            <w:tcBorders>
              <w:top w:val="single" w:color="auto" w:sz="8" w:space="0"/>
              <w:left w:val="nil"/>
              <w:bottom w:val="single" w:color="auto" w:sz="8" w:space="0"/>
              <w:right w:val="single" w:color="auto" w:sz="8" w:space="0"/>
            </w:tcBorders>
            <w:shd w:val="clear" w:color="auto" w:fill="auto"/>
            <w:vAlign w:val="center"/>
          </w:tcPr>
          <w:p>
            <w:pPr>
              <w:widowControl/>
              <w:ind w:left="1" w:right="31" w:rightChars="15" w:firstLine="174" w:firstLineChars="87"/>
              <w:rPr>
                <w:rFonts w:ascii="宋体" w:hAnsi="宋体" w:eastAsia="宋体" w:cs="宋体"/>
                <w:color w:val="000000"/>
                <w:kern w:val="0"/>
                <w:sz w:val="20"/>
                <w:szCs w:val="20"/>
              </w:rPr>
            </w:pPr>
            <w:r>
              <w:rPr>
                <w:rFonts w:hint="eastAsia" w:ascii="宋体" w:hAnsi="宋体" w:eastAsia="宋体" w:cs="宋体"/>
                <w:color w:val="000000"/>
                <w:kern w:val="0"/>
                <w:sz w:val="20"/>
                <w:szCs w:val="20"/>
              </w:rPr>
              <w:t>完成值</w:t>
            </w:r>
          </w:p>
        </w:tc>
      </w:tr>
      <w:tr>
        <w:tblPrEx>
          <w:tblLayout w:type="fixed"/>
          <w:tblCellMar>
            <w:top w:w="0" w:type="dxa"/>
            <w:left w:w="108" w:type="dxa"/>
            <w:bottom w:w="0" w:type="dxa"/>
            <w:right w:w="108" w:type="dxa"/>
          </w:tblCellMar>
        </w:tblPrEx>
        <w:trPr>
          <w:trHeight w:val="315" w:hRule="atLeast"/>
        </w:trPr>
        <w:tc>
          <w:tcPr>
            <w:tcW w:w="1291" w:type="dxa"/>
            <w:vMerge w:val="restart"/>
            <w:tcBorders>
              <w:top w:val="single" w:color="auto" w:sz="4"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产出指标</w:t>
            </w:r>
          </w:p>
        </w:tc>
        <w:tc>
          <w:tcPr>
            <w:tcW w:w="1134" w:type="dxa"/>
            <w:vMerge w:val="restart"/>
            <w:tcBorders>
              <w:top w:val="nil"/>
              <w:left w:val="single" w:color="auto" w:sz="8" w:space="0"/>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数量指标</w:t>
            </w:r>
          </w:p>
        </w:tc>
        <w:tc>
          <w:tcPr>
            <w:tcW w:w="212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森林防火</w:t>
            </w:r>
          </w:p>
        </w:tc>
        <w:tc>
          <w:tcPr>
            <w:tcW w:w="18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每月定期巡查不少于</w:t>
            </w:r>
            <w:r>
              <w:rPr>
                <w:rFonts w:ascii="Times New Roman" w:hAnsi="Times New Roman" w:eastAsia="宋体" w:cs="Times New Roman"/>
                <w:color w:val="000000"/>
                <w:kern w:val="0"/>
                <w:sz w:val="20"/>
                <w:szCs w:val="20"/>
              </w:rPr>
              <w:t>3</w:t>
            </w:r>
            <w:r>
              <w:rPr>
                <w:rFonts w:hint="eastAsia" w:ascii="宋体" w:hAnsi="宋体" w:eastAsia="宋体" w:cs="宋体"/>
                <w:color w:val="000000"/>
                <w:kern w:val="0"/>
                <w:sz w:val="20"/>
                <w:szCs w:val="20"/>
              </w:rPr>
              <w:t>次</w:t>
            </w:r>
          </w:p>
        </w:tc>
        <w:tc>
          <w:tcPr>
            <w:tcW w:w="1985"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每年10月至次年4月底，晴雨每天巡查，对护林员进行督查，双休轮流督查</w:t>
            </w:r>
          </w:p>
        </w:tc>
      </w:tr>
      <w:tr>
        <w:tblPrEx>
          <w:tblLayout w:type="fixed"/>
          <w:tblCellMar>
            <w:top w:w="0" w:type="dxa"/>
            <w:left w:w="108" w:type="dxa"/>
            <w:bottom w:w="0" w:type="dxa"/>
            <w:right w:w="108" w:type="dxa"/>
          </w:tblCellMar>
        </w:tblPrEx>
        <w:trPr>
          <w:trHeight w:val="525" w:hRule="atLeast"/>
        </w:trPr>
        <w:tc>
          <w:tcPr>
            <w:tcW w:w="129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0"/>
                <w:szCs w:val="20"/>
              </w:rPr>
            </w:pPr>
          </w:p>
        </w:tc>
        <w:tc>
          <w:tcPr>
            <w:tcW w:w="1134" w:type="dxa"/>
            <w:vMerge w:val="continue"/>
            <w:tcBorders>
              <w:top w:val="nil"/>
              <w:left w:val="single" w:color="auto" w:sz="8" w:space="0"/>
              <w:bottom w:val="single" w:color="000000" w:sz="8" w:space="0"/>
              <w:right w:val="single" w:color="000000" w:sz="8" w:space="0"/>
            </w:tcBorders>
            <w:vAlign w:val="center"/>
          </w:tcPr>
          <w:p>
            <w:pPr>
              <w:widowControl/>
              <w:jc w:val="left"/>
              <w:rPr>
                <w:rFonts w:ascii="宋体" w:hAnsi="宋体" w:eastAsia="宋体" w:cs="宋体"/>
                <w:color w:val="000000"/>
                <w:kern w:val="0"/>
                <w:sz w:val="20"/>
                <w:szCs w:val="20"/>
              </w:rPr>
            </w:pPr>
          </w:p>
        </w:tc>
        <w:tc>
          <w:tcPr>
            <w:tcW w:w="2126" w:type="dxa"/>
            <w:tcBorders>
              <w:top w:val="nil"/>
              <w:left w:val="nil"/>
              <w:bottom w:val="single" w:color="auto" w:sz="8" w:space="0"/>
              <w:right w:val="nil"/>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畜禽防疫、瘦肉精检测</w:t>
            </w:r>
          </w:p>
        </w:tc>
        <w:tc>
          <w:tcPr>
            <w:tcW w:w="184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春秋两防、抽检每月不少于</w:t>
            </w:r>
            <w:r>
              <w:rPr>
                <w:rFonts w:ascii="Times New Roman" w:hAnsi="Times New Roman" w:eastAsia="宋体" w:cs="Times New Roman"/>
                <w:color w:val="000000"/>
                <w:kern w:val="0"/>
                <w:sz w:val="20"/>
                <w:szCs w:val="20"/>
              </w:rPr>
              <w:t>45</w:t>
            </w:r>
            <w:r>
              <w:rPr>
                <w:rFonts w:hint="eastAsia" w:ascii="宋体" w:hAnsi="宋体" w:eastAsia="宋体" w:cs="宋体"/>
                <w:color w:val="000000"/>
                <w:kern w:val="0"/>
                <w:sz w:val="20"/>
                <w:szCs w:val="20"/>
              </w:rPr>
              <w:t>批次</w:t>
            </w:r>
          </w:p>
        </w:tc>
        <w:tc>
          <w:tcPr>
            <w:tcW w:w="198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实际平均每月完成49批次</w:t>
            </w:r>
          </w:p>
        </w:tc>
      </w:tr>
      <w:tr>
        <w:tblPrEx>
          <w:tblLayout w:type="fixed"/>
          <w:tblCellMar>
            <w:top w:w="0" w:type="dxa"/>
            <w:left w:w="108" w:type="dxa"/>
            <w:bottom w:w="0" w:type="dxa"/>
            <w:right w:w="108" w:type="dxa"/>
          </w:tblCellMar>
        </w:tblPrEx>
        <w:trPr>
          <w:trHeight w:val="315" w:hRule="atLeast"/>
        </w:trPr>
        <w:tc>
          <w:tcPr>
            <w:tcW w:w="129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0"/>
                <w:szCs w:val="20"/>
              </w:rPr>
            </w:pPr>
          </w:p>
        </w:tc>
        <w:tc>
          <w:tcPr>
            <w:tcW w:w="1134" w:type="dxa"/>
            <w:vMerge w:val="continue"/>
            <w:tcBorders>
              <w:top w:val="nil"/>
              <w:left w:val="single" w:color="auto" w:sz="8" w:space="0"/>
              <w:bottom w:val="single" w:color="000000" w:sz="8" w:space="0"/>
              <w:right w:val="single" w:color="000000" w:sz="8" w:space="0"/>
            </w:tcBorders>
            <w:vAlign w:val="center"/>
          </w:tcPr>
          <w:p>
            <w:pPr>
              <w:widowControl/>
              <w:jc w:val="left"/>
              <w:rPr>
                <w:rFonts w:ascii="宋体" w:hAnsi="宋体" w:eastAsia="宋体" w:cs="宋体"/>
                <w:color w:val="000000"/>
                <w:kern w:val="0"/>
                <w:sz w:val="20"/>
                <w:szCs w:val="20"/>
              </w:rPr>
            </w:pPr>
          </w:p>
        </w:tc>
        <w:tc>
          <w:tcPr>
            <w:tcW w:w="2126" w:type="dxa"/>
            <w:tcBorders>
              <w:top w:val="nil"/>
              <w:left w:val="nil"/>
              <w:bottom w:val="single" w:color="auto" w:sz="4" w:space="0"/>
              <w:right w:val="nil"/>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农产品安全检测</w:t>
            </w:r>
          </w:p>
        </w:tc>
        <w:tc>
          <w:tcPr>
            <w:tcW w:w="1843" w:type="dxa"/>
            <w:tcBorders>
              <w:top w:val="nil"/>
              <w:left w:val="single" w:color="auto" w:sz="8" w:space="0"/>
              <w:bottom w:val="single" w:color="auto" w:sz="4" w:space="0"/>
              <w:right w:val="nil"/>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全年5000批次</w:t>
            </w:r>
          </w:p>
        </w:tc>
        <w:tc>
          <w:tcPr>
            <w:tcW w:w="1985" w:type="dxa"/>
            <w:tcBorders>
              <w:top w:val="nil"/>
              <w:left w:val="single" w:color="auto" w:sz="8" w:space="0"/>
              <w:bottom w:val="single" w:color="auto" w:sz="4"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实际完成5368批次</w:t>
            </w:r>
          </w:p>
        </w:tc>
      </w:tr>
      <w:tr>
        <w:tblPrEx>
          <w:tblLayout w:type="fixed"/>
          <w:tblCellMar>
            <w:top w:w="0" w:type="dxa"/>
            <w:left w:w="108" w:type="dxa"/>
            <w:bottom w:w="0" w:type="dxa"/>
            <w:right w:w="108" w:type="dxa"/>
          </w:tblCellMar>
        </w:tblPrEx>
        <w:trPr>
          <w:trHeight w:val="825" w:hRule="atLeast"/>
        </w:trPr>
        <w:tc>
          <w:tcPr>
            <w:tcW w:w="129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0"/>
                <w:szCs w:val="20"/>
              </w:rPr>
            </w:pPr>
          </w:p>
        </w:tc>
        <w:tc>
          <w:tcPr>
            <w:tcW w:w="1134"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质量指标</w:t>
            </w:r>
          </w:p>
        </w:tc>
        <w:tc>
          <w:tcPr>
            <w:tcW w:w="2126" w:type="dxa"/>
            <w:tcBorders>
              <w:top w:val="single" w:color="auto" w:sz="4" w:space="0"/>
              <w:left w:val="nil"/>
              <w:bottom w:val="single" w:color="auto" w:sz="8" w:space="0"/>
              <w:right w:val="nil"/>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火灾事故发生率、免疫率、检测合格率</w:t>
            </w:r>
          </w:p>
        </w:tc>
        <w:tc>
          <w:tcPr>
            <w:tcW w:w="1843"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发生率0、免疫率、合格率100%</w:t>
            </w:r>
          </w:p>
        </w:tc>
        <w:tc>
          <w:tcPr>
            <w:tcW w:w="1985" w:type="dxa"/>
            <w:tcBorders>
              <w:top w:val="single" w:color="auto" w:sz="4" w:space="0"/>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发生率0、免疫率、合格率100%</w:t>
            </w:r>
          </w:p>
        </w:tc>
      </w:tr>
      <w:tr>
        <w:tblPrEx>
          <w:tblLayout w:type="fixed"/>
          <w:tblCellMar>
            <w:top w:w="0" w:type="dxa"/>
            <w:left w:w="108" w:type="dxa"/>
            <w:bottom w:w="0" w:type="dxa"/>
            <w:right w:w="108" w:type="dxa"/>
          </w:tblCellMar>
        </w:tblPrEx>
        <w:trPr>
          <w:trHeight w:val="359" w:hRule="atLeast"/>
        </w:trPr>
        <w:tc>
          <w:tcPr>
            <w:tcW w:w="129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0"/>
                <w:szCs w:val="20"/>
              </w:rPr>
            </w:pPr>
          </w:p>
        </w:tc>
        <w:tc>
          <w:tcPr>
            <w:tcW w:w="1134"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实效指标</w:t>
            </w:r>
          </w:p>
        </w:tc>
        <w:tc>
          <w:tcPr>
            <w:tcW w:w="212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完成时间</w:t>
            </w:r>
          </w:p>
        </w:tc>
        <w:tc>
          <w:tcPr>
            <w:tcW w:w="18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1年内</w:t>
            </w:r>
          </w:p>
        </w:tc>
        <w:tc>
          <w:tcPr>
            <w:tcW w:w="198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1年内</w:t>
            </w:r>
          </w:p>
        </w:tc>
      </w:tr>
    </w:tbl>
    <w:p>
      <w:pPr>
        <w:pStyle w:val="11"/>
        <w:numPr>
          <w:numId w:val="0"/>
        </w:numPr>
        <w:spacing w:line="360" w:lineRule="auto"/>
        <w:ind w:firstLine="480" w:firstLineChars="200"/>
        <w:rPr>
          <w:rFonts w:hint="default" w:ascii="Times New Roman" w:hAnsi="Times New Roman" w:cs="Times New Roman" w:eastAsiaTheme="minorEastAsia"/>
          <w:sz w:val="24"/>
          <w:szCs w:val="24"/>
          <w:lang w:val="en-US" w:eastAsia="zh-CN"/>
        </w:rPr>
      </w:pPr>
    </w:p>
    <w:p>
      <w:pPr>
        <w:pStyle w:val="11"/>
        <w:numPr>
          <w:numId w:val="0"/>
        </w:num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val="en-US" w:eastAsia="zh-CN"/>
        </w:rPr>
        <w:t>2、</w:t>
      </w:r>
      <w:r>
        <w:rPr>
          <w:rFonts w:hint="default" w:ascii="Times New Roman" w:hAnsi="Times New Roman" w:cs="Times New Roman" w:eastAsiaTheme="minorEastAsia"/>
          <w:sz w:val="24"/>
          <w:szCs w:val="24"/>
        </w:rPr>
        <w:t>效果目标</w:t>
      </w:r>
    </w:p>
    <w:tbl>
      <w:tblPr>
        <w:tblStyle w:val="8"/>
        <w:tblW w:w="8374" w:type="dxa"/>
        <w:tblInd w:w="98" w:type="dxa"/>
        <w:tblLayout w:type="fixed"/>
        <w:tblCellMar>
          <w:top w:w="0" w:type="dxa"/>
          <w:left w:w="108" w:type="dxa"/>
          <w:bottom w:w="0" w:type="dxa"/>
          <w:right w:w="108" w:type="dxa"/>
        </w:tblCellMar>
      </w:tblPr>
      <w:tblGrid>
        <w:gridCol w:w="1286"/>
        <w:gridCol w:w="1701"/>
        <w:gridCol w:w="3156"/>
        <w:gridCol w:w="955"/>
        <w:gridCol w:w="1276"/>
      </w:tblGrid>
      <w:tr>
        <w:tblPrEx>
          <w:tblLayout w:type="fixed"/>
          <w:tblCellMar>
            <w:top w:w="0" w:type="dxa"/>
            <w:left w:w="108" w:type="dxa"/>
            <w:bottom w:w="0" w:type="dxa"/>
            <w:right w:w="108" w:type="dxa"/>
          </w:tblCellMar>
        </w:tblPrEx>
        <w:trPr>
          <w:trHeight w:val="350" w:hRule="exact"/>
        </w:trPr>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一级指标</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二级指标</w:t>
            </w:r>
          </w:p>
        </w:tc>
        <w:tc>
          <w:tcPr>
            <w:tcW w:w="31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指标内容</w:t>
            </w:r>
          </w:p>
        </w:tc>
        <w:tc>
          <w:tcPr>
            <w:tcW w:w="9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指标值</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完成值</w:t>
            </w:r>
          </w:p>
        </w:tc>
      </w:tr>
      <w:tr>
        <w:tblPrEx>
          <w:tblLayout w:type="fixed"/>
          <w:tblCellMar>
            <w:top w:w="0" w:type="dxa"/>
            <w:left w:w="108" w:type="dxa"/>
            <w:bottom w:w="0" w:type="dxa"/>
            <w:right w:w="108" w:type="dxa"/>
          </w:tblCellMar>
        </w:tblPrEx>
        <w:trPr>
          <w:trHeight w:val="450" w:hRule="atLeast"/>
        </w:trPr>
        <w:tc>
          <w:tcPr>
            <w:tcW w:w="1286"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效益指标</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社会效益指标</w:t>
            </w:r>
          </w:p>
        </w:tc>
        <w:tc>
          <w:tcPr>
            <w:tcW w:w="31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社区及群众对惠民项目的满意度</w:t>
            </w:r>
          </w:p>
        </w:tc>
        <w:tc>
          <w:tcPr>
            <w:tcW w:w="9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r>
      <w:tr>
        <w:tblPrEx>
          <w:tblLayout w:type="fixed"/>
          <w:tblCellMar>
            <w:top w:w="0" w:type="dxa"/>
            <w:left w:w="108" w:type="dxa"/>
            <w:bottom w:w="0" w:type="dxa"/>
            <w:right w:w="108" w:type="dxa"/>
          </w:tblCellMar>
        </w:tblPrEx>
        <w:trPr>
          <w:trHeight w:val="400" w:hRule="exact"/>
        </w:trPr>
        <w:tc>
          <w:tcPr>
            <w:tcW w:w="1286"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环境效益指标</w:t>
            </w:r>
          </w:p>
        </w:tc>
        <w:tc>
          <w:tcPr>
            <w:tcW w:w="31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社区惠民环境检查达标率</w:t>
            </w:r>
          </w:p>
        </w:tc>
        <w:tc>
          <w:tcPr>
            <w:tcW w:w="9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r>
      <w:tr>
        <w:tblPrEx>
          <w:tblLayout w:type="fixed"/>
          <w:tblCellMar>
            <w:top w:w="0" w:type="dxa"/>
            <w:left w:w="108" w:type="dxa"/>
            <w:bottom w:w="0" w:type="dxa"/>
            <w:right w:w="108" w:type="dxa"/>
          </w:tblCellMar>
        </w:tblPrEx>
        <w:trPr>
          <w:trHeight w:val="475" w:hRule="exact"/>
        </w:trPr>
        <w:tc>
          <w:tcPr>
            <w:tcW w:w="1286"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可持续影响指标</w:t>
            </w:r>
          </w:p>
        </w:tc>
        <w:tc>
          <w:tcPr>
            <w:tcW w:w="3156" w:type="dxa"/>
            <w:tcBorders>
              <w:top w:val="nil"/>
              <w:left w:val="nil"/>
              <w:bottom w:val="single" w:color="auto" w:sz="4" w:space="0"/>
              <w:right w:val="single" w:color="auto" w:sz="4" w:space="0"/>
            </w:tcBorders>
            <w:shd w:val="clear" w:color="auto" w:fill="auto"/>
            <w:vAlign w:val="center"/>
          </w:tcPr>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jc w:val="both"/>
              <w:rPr>
                <w:rFonts w:ascii="宋体" w:hAnsi="宋体" w:eastAsia="宋体" w:cs="宋体"/>
                <w:kern w:val="0"/>
                <w:sz w:val="20"/>
                <w:szCs w:val="20"/>
              </w:rPr>
            </w:pPr>
            <w:r>
              <w:rPr>
                <w:rFonts w:hint="eastAsia" w:ascii="宋体" w:hAnsi="宋体" w:eastAsia="宋体" w:cs="宋体"/>
                <w:kern w:val="0"/>
                <w:sz w:val="20"/>
                <w:szCs w:val="20"/>
              </w:rPr>
              <w:t>减少环境污染的可持续性影响</w:t>
            </w:r>
          </w:p>
        </w:tc>
        <w:tc>
          <w:tcPr>
            <w:tcW w:w="9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是</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是</w:t>
            </w:r>
          </w:p>
        </w:tc>
      </w:tr>
    </w:tbl>
    <w:p>
      <w:pPr>
        <w:spacing w:line="360" w:lineRule="auto"/>
        <w:rPr>
          <w:rFonts w:asciiTheme="minorEastAsia" w:hAnsiTheme="minorEastAsia"/>
          <w:sz w:val="28"/>
          <w:szCs w:val="28"/>
        </w:rPr>
      </w:pPr>
    </w:p>
    <w:p>
      <w:pPr>
        <w:pStyle w:val="12"/>
        <w:spacing w:line="360" w:lineRule="auto"/>
        <w:ind w:firstLine="482"/>
        <w:rPr>
          <w:rFonts w:hint="default" w:ascii="Times New Roman" w:hAnsi="Times New Roman" w:cs="Times New Roman"/>
          <w:b/>
          <w:sz w:val="24"/>
          <w:szCs w:val="24"/>
        </w:rPr>
      </w:pPr>
      <w:r>
        <w:rPr>
          <w:rFonts w:hint="default" w:ascii="Times New Roman" w:hAnsi="Times New Roman" w:cs="Times New Roman"/>
          <w:b/>
          <w:sz w:val="24"/>
          <w:szCs w:val="24"/>
          <w:lang w:val="en-US" w:eastAsia="zh-CN"/>
        </w:rPr>
        <w:t>三、</w:t>
      </w:r>
      <w:r>
        <w:rPr>
          <w:rFonts w:hint="default" w:ascii="Times New Roman" w:hAnsi="Times New Roman" w:cs="Times New Roman"/>
          <w:b/>
          <w:sz w:val="24"/>
          <w:szCs w:val="24"/>
        </w:rPr>
        <w:t>自评结论</w:t>
      </w:r>
    </w:p>
    <w:p>
      <w:pPr>
        <w:pStyle w:val="12"/>
        <w:spacing w:line="360" w:lineRule="auto"/>
        <w:ind w:firstLine="482"/>
        <w:rPr>
          <w:rFonts w:hint="default" w:ascii="Times New Roman" w:hAnsi="Times New Roman" w:cs="Times New Roman"/>
          <w:b/>
          <w:sz w:val="24"/>
          <w:szCs w:val="24"/>
        </w:rPr>
      </w:pPr>
      <w:r>
        <w:rPr>
          <w:rFonts w:hint="eastAsia" w:ascii="Times New Roman" w:hAnsi="Times New Roman" w:cs="Times New Roman"/>
          <w:b/>
          <w:sz w:val="24"/>
          <w:szCs w:val="24"/>
        </w:rPr>
        <w:t>（一）</w:t>
      </w:r>
      <w:r>
        <w:rPr>
          <w:rFonts w:hint="default" w:ascii="Times New Roman" w:hAnsi="Times New Roman" w:cs="Times New Roman"/>
          <w:b/>
          <w:sz w:val="24"/>
          <w:szCs w:val="24"/>
        </w:rPr>
        <w:t>自评结论</w:t>
      </w:r>
    </w:p>
    <w:p>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经综合分析本项目评分得分为8</w:t>
      </w:r>
      <w:r>
        <w:rPr>
          <w:rFonts w:hint="default" w:ascii="Times New Roman" w:hAnsi="Times New Roman" w:cs="Times New Roman" w:eastAsiaTheme="minorEastAsia"/>
          <w:sz w:val="24"/>
          <w:szCs w:val="24"/>
          <w:lang w:val="en-US" w:eastAsia="zh-CN"/>
        </w:rPr>
        <w:t>9</w:t>
      </w:r>
      <w:r>
        <w:rPr>
          <w:rFonts w:hint="default" w:ascii="Times New Roman" w:hAnsi="Times New Roman" w:cs="Times New Roman" w:eastAsiaTheme="minorEastAsia"/>
          <w:sz w:val="24"/>
          <w:szCs w:val="24"/>
        </w:rPr>
        <w:t>分，评分结果级别为：</w:t>
      </w:r>
      <w:r>
        <w:rPr>
          <w:rFonts w:hint="default" w:ascii="Times New Roman" w:hAnsi="Times New Roman" w:cs="Times New Roman" w:eastAsiaTheme="minorEastAsia"/>
          <w:sz w:val="24"/>
          <w:szCs w:val="24"/>
          <w:lang w:eastAsia="zh-CN"/>
        </w:rPr>
        <w:t>良好</w:t>
      </w:r>
      <w:r>
        <w:rPr>
          <w:rFonts w:hint="default" w:ascii="Times New Roman" w:hAnsi="Times New Roman" w:cs="Times New Roman" w:eastAsiaTheme="minorEastAsia"/>
          <w:sz w:val="24"/>
          <w:szCs w:val="24"/>
        </w:rPr>
        <w:t>。各项指标得分情况如下：</w:t>
      </w:r>
    </w:p>
    <w:tbl>
      <w:tblPr>
        <w:tblStyle w:val="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7"/>
        <w:gridCol w:w="1766"/>
        <w:gridCol w:w="1765"/>
        <w:gridCol w:w="1766"/>
        <w:gridCol w:w="22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blHeader/>
        </w:trPr>
        <w:tc>
          <w:tcPr>
            <w:tcW w:w="1017" w:type="dxa"/>
            <w:vAlign w:val="bottom"/>
          </w:tcPr>
          <w:p>
            <w:pPr>
              <w:jc w:val="center"/>
              <w:rPr>
                <w:rFonts w:ascii="宋体" w:hAnsi="宋体" w:eastAsia="宋体" w:cs="宋体"/>
                <w:szCs w:val="21"/>
              </w:rPr>
            </w:pPr>
            <w:r>
              <w:rPr>
                <w:rFonts w:hint="eastAsia" w:ascii="宋体" w:hAnsi="宋体" w:eastAsia="宋体" w:cs="宋体"/>
                <w:szCs w:val="21"/>
              </w:rPr>
              <w:t>序号</w:t>
            </w:r>
          </w:p>
        </w:tc>
        <w:tc>
          <w:tcPr>
            <w:tcW w:w="1766" w:type="dxa"/>
            <w:vAlign w:val="bottom"/>
          </w:tcPr>
          <w:p>
            <w:pPr>
              <w:jc w:val="center"/>
              <w:rPr>
                <w:rFonts w:ascii="宋体" w:hAnsi="宋体" w:eastAsia="宋体" w:cs="宋体"/>
                <w:szCs w:val="21"/>
              </w:rPr>
            </w:pPr>
            <w:r>
              <w:rPr>
                <w:rFonts w:hint="eastAsia" w:ascii="宋体" w:hAnsi="宋体" w:eastAsia="宋体" w:cs="宋体"/>
                <w:szCs w:val="21"/>
              </w:rPr>
              <w:t>指标</w:t>
            </w:r>
          </w:p>
        </w:tc>
        <w:tc>
          <w:tcPr>
            <w:tcW w:w="1765" w:type="dxa"/>
            <w:vAlign w:val="bottom"/>
          </w:tcPr>
          <w:p>
            <w:pPr>
              <w:jc w:val="center"/>
              <w:rPr>
                <w:rFonts w:ascii="宋体" w:hAnsi="宋体" w:eastAsia="宋体" w:cs="宋体"/>
                <w:szCs w:val="21"/>
              </w:rPr>
            </w:pPr>
            <w:r>
              <w:rPr>
                <w:rFonts w:hint="eastAsia" w:ascii="宋体" w:hAnsi="宋体" w:eastAsia="宋体" w:cs="宋体"/>
                <w:szCs w:val="21"/>
              </w:rPr>
              <w:t>分值</w:t>
            </w:r>
          </w:p>
        </w:tc>
        <w:tc>
          <w:tcPr>
            <w:tcW w:w="1766" w:type="dxa"/>
            <w:vAlign w:val="bottom"/>
          </w:tcPr>
          <w:p>
            <w:pPr>
              <w:jc w:val="center"/>
              <w:rPr>
                <w:rFonts w:ascii="宋体" w:hAnsi="宋体" w:eastAsia="宋体" w:cs="宋体"/>
                <w:szCs w:val="21"/>
              </w:rPr>
            </w:pPr>
            <w:r>
              <w:rPr>
                <w:rFonts w:hint="eastAsia" w:ascii="宋体" w:hAnsi="宋体" w:eastAsia="宋体" w:cs="宋体"/>
                <w:szCs w:val="21"/>
              </w:rPr>
              <w:t>评价得分</w:t>
            </w:r>
          </w:p>
        </w:tc>
        <w:tc>
          <w:tcPr>
            <w:tcW w:w="2208" w:type="dxa"/>
            <w:vAlign w:val="bottom"/>
          </w:tcPr>
          <w:p>
            <w:pPr>
              <w:jc w:val="center"/>
              <w:rPr>
                <w:rFonts w:ascii="宋体" w:hAnsi="宋体" w:eastAsia="宋体" w:cs="宋体"/>
                <w:szCs w:val="21"/>
              </w:rPr>
            </w:pPr>
            <w:r>
              <w:rPr>
                <w:rFonts w:hint="eastAsia" w:ascii="宋体" w:hAnsi="宋体" w:eastAsia="宋体" w:cs="宋体"/>
                <w:szCs w:val="21"/>
              </w:rPr>
              <w:t>评分结果级别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017" w:type="dxa"/>
            <w:vAlign w:val="bottom"/>
          </w:tcPr>
          <w:p>
            <w:pPr>
              <w:jc w:val="center"/>
              <w:rPr>
                <w:rFonts w:ascii="宋体" w:hAnsi="宋体" w:eastAsia="宋体" w:cs="宋体"/>
                <w:szCs w:val="21"/>
              </w:rPr>
            </w:pPr>
            <w:r>
              <w:rPr>
                <w:rFonts w:hint="eastAsia" w:ascii="宋体" w:hAnsi="宋体" w:eastAsia="宋体" w:cs="宋体"/>
                <w:szCs w:val="21"/>
              </w:rPr>
              <w:t>1</w:t>
            </w:r>
          </w:p>
        </w:tc>
        <w:tc>
          <w:tcPr>
            <w:tcW w:w="1766" w:type="dxa"/>
            <w:vAlign w:val="bottom"/>
          </w:tcPr>
          <w:p>
            <w:pPr>
              <w:jc w:val="center"/>
              <w:rPr>
                <w:rFonts w:ascii="宋体" w:hAnsi="宋体" w:eastAsia="宋体" w:cs="宋体"/>
                <w:szCs w:val="21"/>
              </w:rPr>
            </w:pPr>
            <w:r>
              <w:rPr>
                <w:rFonts w:hint="eastAsia" w:ascii="宋体" w:hAnsi="宋体" w:eastAsia="宋体" w:cs="宋体"/>
                <w:szCs w:val="21"/>
              </w:rPr>
              <w:t>投入管理</w:t>
            </w:r>
          </w:p>
        </w:tc>
        <w:tc>
          <w:tcPr>
            <w:tcW w:w="1765" w:type="dxa"/>
            <w:vAlign w:val="bottom"/>
          </w:tcPr>
          <w:p>
            <w:pPr>
              <w:jc w:val="center"/>
              <w:rPr>
                <w:rFonts w:ascii="宋体" w:hAnsi="宋体" w:eastAsia="宋体" w:cs="宋体"/>
                <w:szCs w:val="21"/>
              </w:rPr>
            </w:pPr>
            <w:r>
              <w:rPr>
                <w:rFonts w:hint="eastAsia" w:ascii="宋体" w:hAnsi="宋体" w:eastAsia="宋体" w:cs="宋体"/>
                <w:szCs w:val="21"/>
              </w:rPr>
              <w:t>16.00</w:t>
            </w:r>
          </w:p>
        </w:tc>
        <w:tc>
          <w:tcPr>
            <w:tcW w:w="1766" w:type="dxa"/>
            <w:vAlign w:val="bottom"/>
          </w:tcPr>
          <w:p>
            <w:pPr>
              <w:jc w:val="center"/>
              <w:rPr>
                <w:rFonts w:ascii="宋体" w:hAnsi="宋体" w:eastAsia="宋体" w:cs="宋体"/>
                <w:color w:val="000000"/>
                <w:szCs w:val="21"/>
              </w:rPr>
            </w:pPr>
            <w:r>
              <w:rPr>
                <w:rFonts w:hint="eastAsia" w:ascii="宋体" w:hAnsi="宋体" w:eastAsia="宋体" w:cs="宋体"/>
                <w:color w:val="000000"/>
                <w:szCs w:val="21"/>
              </w:rPr>
              <w:t>1</w:t>
            </w:r>
            <w:r>
              <w:rPr>
                <w:rFonts w:hint="eastAsia" w:ascii="宋体" w:hAnsi="宋体" w:eastAsia="宋体" w:cs="宋体"/>
                <w:color w:val="000000"/>
                <w:szCs w:val="21"/>
                <w:lang w:val="en-US" w:eastAsia="zh-CN"/>
              </w:rPr>
              <w:t>4</w:t>
            </w:r>
            <w:r>
              <w:rPr>
                <w:rFonts w:hint="eastAsia" w:ascii="宋体" w:hAnsi="宋体" w:eastAsia="宋体" w:cs="宋体"/>
                <w:color w:val="000000"/>
                <w:szCs w:val="21"/>
              </w:rPr>
              <w:t>.00</w:t>
            </w:r>
          </w:p>
        </w:tc>
        <w:tc>
          <w:tcPr>
            <w:tcW w:w="2208" w:type="dxa"/>
            <w:vMerge w:val="restart"/>
            <w:vAlign w:val="center"/>
          </w:tcPr>
          <w:p>
            <w:pPr>
              <w:jc w:val="center"/>
              <w:rPr>
                <w:rFonts w:hint="eastAsia" w:ascii="宋体" w:hAnsi="宋体" w:eastAsia="宋体" w:cs="宋体"/>
                <w:szCs w:val="21"/>
                <w:lang w:eastAsia="zh-CN"/>
              </w:rPr>
            </w:pPr>
            <w:r>
              <w:rPr>
                <w:rFonts w:hint="eastAsia" w:ascii="宋体" w:hAnsi="宋体" w:eastAsia="宋体" w:cs="宋体"/>
                <w:szCs w:val="21"/>
                <w:lang w:eastAsia="zh-CN"/>
              </w:rPr>
              <w:t>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017" w:type="dxa"/>
            <w:vAlign w:val="bottom"/>
          </w:tcPr>
          <w:p>
            <w:pPr>
              <w:jc w:val="center"/>
              <w:rPr>
                <w:rFonts w:ascii="宋体" w:hAnsi="宋体" w:eastAsia="宋体" w:cs="宋体"/>
                <w:szCs w:val="21"/>
              </w:rPr>
            </w:pPr>
            <w:r>
              <w:rPr>
                <w:rFonts w:hint="eastAsia" w:ascii="宋体" w:hAnsi="宋体" w:eastAsia="宋体" w:cs="宋体"/>
                <w:szCs w:val="21"/>
              </w:rPr>
              <w:t>2</w:t>
            </w:r>
          </w:p>
        </w:tc>
        <w:tc>
          <w:tcPr>
            <w:tcW w:w="1766" w:type="dxa"/>
            <w:vAlign w:val="bottom"/>
          </w:tcPr>
          <w:p>
            <w:pPr>
              <w:jc w:val="center"/>
              <w:rPr>
                <w:rFonts w:ascii="宋体" w:hAnsi="宋体" w:eastAsia="宋体" w:cs="宋体"/>
                <w:szCs w:val="21"/>
              </w:rPr>
            </w:pPr>
            <w:r>
              <w:rPr>
                <w:rFonts w:hint="eastAsia" w:ascii="宋体" w:hAnsi="宋体" w:eastAsia="宋体" w:cs="宋体"/>
                <w:szCs w:val="21"/>
              </w:rPr>
              <w:t>过程管理</w:t>
            </w:r>
          </w:p>
        </w:tc>
        <w:tc>
          <w:tcPr>
            <w:tcW w:w="1765" w:type="dxa"/>
            <w:vAlign w:val="bottom"/>
          </w:tcPr>
          <w:p>
            <w:pPr>
              <w:jc w:val="center"/>
              <w:rPr>
                <w:rFonts w:ascii="宋体" w:hAnsi="宋体" w:eastAsia="宋体" w:cs="宋体"/>
                <w:szCs w:val="21"/>
              </w:rPr>
            </w:pPr>
            <w:r>
              <w:rPr>
                <w:rFonts w:hint="eastAsia" w:ascii="宋体" w:hAnsi="宋体" w:eastAsia="宋体" w:cs="宋体"/>
                <w:szCs w:val="21"/>
              </w:rPr>
              <w:t>24.00</w:t>
            </w:r>
          </w:p>
        </w:tc>
        <w:tc>
          <w:tcPr>
            <w:tcW w:w="1766" w:type="dxa"/>
            <w:vAlign w:val="bottom"/>
          </w:tcPr>
          <w:p>
            <w:pPr>
              <w:jc w:val="center"/>
              <w:rPr>
                <w:rFonts w:ascii="宋体" w:hAnsi="宋体" w:eastAsia="宋体" w:cs="宋体"/>
                <w:color w:val="000000"/>
                <w:szCs w:val="21"/>
              </w:rPr>
            </w:pPr>
            <w:r>
              <w:rPr>
                <w:rFonts w:hint="eastAsia" w:ascii="宋体" w:hAnsi="宋体" w:eastAsia="宋体" w:cs="宋体"/>
                <w:color w:val="000000"/>
                <w:szCs w:val="21"/>
              </w:rPr>
              <w:t>1</w:t>
            </w:r>
            <w:r>
              <w:rPr>
                <w:rFonts w:hint="eastAsia" w:ascii="宋体" w:hAnsi="宋体" w:eastAsia="宋体" w:cs="宋体"/>
                <w:color w:val="000000"/>
                <w:szCs w:val="21"/>
                <w:lang w:val="en-US" w:eastAsia="zh-CN"/>
              </w:rPr>
              <w:t>5</w:t>
            </w:r>
            <w:r>
              <w:rPr>
                <w:rFonts w:hint="eastAsia" w:ascii="宋体" w:hAnsi="宋体" w:eastAsia="宋体" w:cs="宋体"/>
                <w:color w:val="000000"/>
                <w:szCs w:val="21"/>
              </w:rPr>
              <w:t>.00</w:t>
            </w:r>
          </w:p>
        </w:tc>
        <w:tc>
          <w:tcPr>
            <w:tcW w:w="2208" w:type="dxa"/>
            <w:vMerge w:val="continue"/>
            <w:vAlign w:val="center"/>
          </w:tcPr>
          <w:p>
            <w:pPr>
              <w:widowControl/>
              <w:jc w:val="left"/>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017" w:type="dxa"/>
            <w:vAlign w:val="bottom"/>
          </w:tcPr>
          <w:p>
            <w:pPr>
              <w:jc w:val="center"/>
              <w:rPr>
                <w:rFonts w:ascii="宋体" w:hAnsi="宋体" w:eastAsia="宋体" w:cs="宋体"/>
                <w:szCs w:val="21"/>
              </w:rPr>
            </w:pPr>
            <w:r>
              <w:rPr>
                <w:rFonts w:hint="eastAsia" w:ascii="宋体" w:hAnsi="宋体" w:eastAsia="宋体" w:cs="宋体"/>
                <w:szCs w:val="21"/>
              </w:rPr>
              <w:t>3</w:t>
            </w:r>
          </w:p>
        </w:tc>
        <w:tc>
          <w:tcPr>
            <w:tcW w:w="1766" w:type="dxa"/>
            <w:vAlign w:val="bottom"/>
          </w:tcPr>
          <w:p>
            <w:pPr>
              <w:jc w:val="center"/>
              <w:rPr>
                <w:rFonts w:ascii="宋体" w:hAnsi="宋体" w:eastAsia="宋体" w:cs="宋体"/>
                <w:szCs w:val="21"/>
              </w:rPr>
            </w:pPr>
            <w:r>
              <w:rPr>
                <w:rFonts w:hint="eastAsia" w:ascii="宋体" w:hAnsi="宋体" w:eastAsia="宋体" w:cs="宋体"/>
                <w:szCs w:val="21"/>
              </w:rPr>
              <w:t>项目绩效</w:t>
            </w:r>
          </w:p>
        </w:tc>
        <w:tc>
          <w:tcPr>
            <w:tcW w:w="1765" w:type="dxa"/>
            <w:vAlign w:val="bottom"/>
          </w:tcPr>
          <w:p>
            <w:pPr>
              <w:jc w:val="center"/>
              <w:rPr>
                <w:rFonts w:ascii="宋体" w:hAnsi="宋体" w:eastAsia="宋体" w:cs="宋体"/>
                <w:szCs w:val="21"/>
              </w:rPr>
            </w:pPr>
            <w:r>
              <w:rPr>
                <w:rFonts w:hint="eastAsia" w:ascii="宋体" w:hAnsi="宋体" w:eastAsia="宋体" w:cs="宋体"/>
                <w:szCs w:val="21"/>
              </w:rPr>
              <w:t>60.00</w:t>
            </w:r>
          </w:p>
        </w:tc>
        <w:tc>
          <w:tcPr>
            <w:tcW w:w="1766" w:type="dxa"/>
            <w:vAlign w:val="bottom"/>
          </w:tcPr>
          <w:p>
            <w:pPr>
              <w:jc w:val="center"/>
              <w:rPr>
                <w:rFonts w:ascii="宋体" w:hAnsi="宋体" w:eastAsia="宋体" w:cs="宋体"/>
                <w:color w:val="000000"/>
                <w:szCs w:val="21"/>
              </w:rPr>
            </w:pPr>
            <w:r>
              <w:rPr>
                <w:rFonts w:hint="eastAsia" w:ascii="宋体" w:hAnsi="宋体" w:eastAsia="宋体" w:cs="宋体"/>
                <w:color w:val="000000"/>
                <w:szCs w:val="21"/>
                <w:lang w:val="en-US" w:eastAsia="zh-CN"/>
              </w:rPr>
              <w:t>60</w:t>
            </w:r>
            <w:r>
              <w:rPr>
                <w:rFonts w:hint="eastAsia" w:ascii="宋体" w:hAnsi="宋体" w:eastAsia="宋体" w:cs="宋体"/>
                <w:color w:val="000000"/>
                <w:szCs w:val="21"/>
              </w:rPr>
              <w:t>.00</w:t>
            </w:r>
          </w:p>
        </w:tc>
        <w:tc>
          <w:tcPr>
            <w:tcW w:w="2208" w:type="dxa"/>
            <w:vMerge w:val="continue"/>
            <w:vAlign w:val="center"/>
          </w:tcPr>
          <w:p>
            <w:pPr>
              <w:widowControl/>
              <w:jc w:val="left"/>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017" w:type="dxa"/>
            <w:vAlign w:val="bottom"/>
          </w:tcPr>
          <w:p>
            <w:pPr>
              <w:jc w:val="center"/>
              <w:rPr>
                <w:rFonts w:ascii="宋体" w:hAnsi="宋体" w:eastAsia="宋体" w:cs="宋体"/>
                <w:szCs w:val="21"/>
              </w:rPr>
            </w:pPr>
            <w:r>
              <w:rPr>
                <w:rFonts w:hint="eastAsia" w:ascii="宋体" w:hAnsi="宋体" w:eastAsia="宋体" w:cs="宋体"/>
                <w:szCs w:val="21"/>
              </w:rPr>
              <w:t>合计</w:t>
            </w:r>
          </w:p>
        </w:tc>
        <w:tc>
          <w:tcPr>
            <w:tcW w:w="1766" w:type="dxa"/>
            <w:vAlign w:val="bottom"/>
          </w:tcPr>
          <w:p>
            <w:pPr>
              <w:jc w:val="center"/>
              <w:rPr>
                <w:rFonts w:ascii="宋体" w:hAnsi="宋体" w:eastAsia="宋体" w:cs="宋体"/>
                <w:szCs w:val="21"/>
              </w:rPr>
            </w:pPr>
          </w:p>
        </w:tc>
        <w:tc>
          <w:tcPr>
            <w:tcW w:w="1765" w:type="dxa"/>
            <w:vAlign w:val="bottom"/>
          </w:tcPr>
          <w:p>
            <w:pPr>
              <w:jc w:val="center"/>
              <w:rPr>
                <w:rFonts w:ascii="宋体" w:hAnsi="宋体" w:eastAsia="宋体" w:cs="宋体"/>
                <w:szCs w:val="21"/>
              </w:rPr>
            </w:pPr>
            <w:r>
              <w:rPr>
                <w:rFonts w:hint="eastAsia" w:ascii="宋体" w:hAnsi="宋体" w:eastAsia="宋体" w:cs="宋体"/>
                <w:szCs w:val="21"/>
              </w:rPr>
              <w:t>100.00</w:t>
            </w:r>
          </w:p>
        </w:tc>
        <w:tc>
          <w:tcPr>
            <w:tcW w:w="1766" w:type="dxa"/>
            <w:vAlign w:val="bottom"/>
          </w:tcPr>
          <w:p>
            <w:pPr>
              <w:jc w:val="center"/>
              <w:rPr>
                <w:rFonts w:ascii="宋体" w:hAnsi="宋体" w:eastAsia="宋体" w:cs="宋体"/>
                <w:color w:val="000000"/>
                <w:szCs w:val="21"/>
              </w:rPr>
            </w:pPr>
            <w:r>
              <w:rPr>
                <w:rFonts w:hint="eastAsia" w:ascii="宋体" w:hAnsi="宋体" w:eastAsia="宋体" w:cs="宋体"/>
                <w:color w:val="000000"/>
                <w:szCs w:val="21"/>
              </w:rPr>
              <w:t>8</w:t>
            </w:r>
            <w:r>
              <w:rPr>
                <w:rFonts w:hint="eastAsia" w:ascii="宋体" w:hAnsi="宋体" w:eastAsia="宋体" w:cs="宋体"/>
                <w:color w:val="000000"/>
                <w:szCs w:val="21"/>
                <w:lang w:val="en-US" w:eastAsia="zh-CN"/>
              </w:rPr>
              <w:t>9</w:t>
            </w:r>
            <w:r>
              <w:rPr>
                <w:rFonts w:hint="eastAsia" w:ascii="宋体" w:hAnsi="宋体" w:eastAsia="宋体" w:cs="宋体"/>
                <w:color w:val="000000"/>
                <w:szCs w:val="21"/>
              </w:rPr>
              <w:t>.00</w:t>
            </w:r>
          </w:p>
        </w:tc>
        <w:tc>
          <w:tcPr>
            <w:tcW w:w="2208" w:type="dxa"/>
            <w:vMerge w:val="continue"/>
            <w:vAlign w:val="center"/>
          </w:tcPr>
          <w:p>
            <w:pPr>
              <w:widowControl/>
              <w:jc w:val="left"/>
              <w:rPr>
                <w:rFonts w:ascii="宋体" w:hAnsi="宋体" w:eastAsia="宋体" w:cs="宋体"/>
                <w:szCs w:val="21"/>
              </w:rPr>
            </w:pPr>
          </w:p>
        </w:tc>
      </w:tr>
    </w:tbl>
    <w:p>
      <w:pPr>
        <w:pStyle w:val="12"/>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具体指标设定及评分情况详见后附的绩效评价评分表。</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eastAsiaTheme="minorEastAsia"/>
          <w:sz w:val="24"/>
          <w:szCs w:val="24"/>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eastAsiaTheme="minorEastAsia"/>
          <w:sz w:val="24"/>
          <w:szCs w:val="24"/>
        </w:rPr>
      </w:pPr>
    </w:p>
    <w:p>
      <w:pPr>
        <w:pStyle w:val="12"/>
        <w:spacing w:line="360" w:lineRule="auto"/>
        <w:ind w:left="420" w:leftChars="200" w:firstLine="0" w:firstLineChars="0"/>
        <w:rPr>
          <w:rFonts w:hint="default" w:ascii="Times New Roman" w:hAnsi="Times New Roman" w:cs="Times New Roman"/>
          <w:b/>
          <w:sz w:val="24"/>
          <w:szCs w:val="24"/>
        </w:rPr>
      </w:pPr>
      <w:r>
        <w:rPr>
          <w:rFonts w:hint="default" w:ascii="Times New Roman" w:hAnsi="Times New Roman" w:cs="Times New Roman"/>
          <w:b/>
          <w:sz w:val="24"/>
          <w:szCs w:val="24"/>
        </w:rPr>
        <w:t>（二）主要经验，存在的问题和改进措施</w:t>
      </w:r>
    </w:p>
    <w:p>
      <w:pPr>
        <w:keepNext w:val="0"/>
        <w:keepLines w:val="0"/>
        <w:pageBreakBefore w:val="0"/>
        <w:numPr>
          <w:numId w:val="0"/>
        </w:numPr>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eastAsiaTheme="minorEastAsia"/>
          <w:sz w:val="24"/>
          <w:szCs w:val="24"/>
        </w:rPr>
      </w:pPr>
      <w:r>
        <w:rPr>
          <w:rFonts w:hint="eastAsia" w:ascii="Times New Roman" w:hAnsi="Times New Roman" w:cs="Times New Roman"/>
          <w:sz w:val="24"/>
          <w:szCs w:val="24"/>
          <w:lang w:val="en-US" w:eastAsia="zh-CN"/>
        </w:rPr>
        <w:t>1、</w:t>
      </w:r>
      <w:r>
        <w:rPr>
          <w:rFonts w:hint="default" w:ascii="Times New Roman" w:hAnsi="Times New Roman" w:cs="Times New Roman" w:eastAsiaTheme="minorEastAsia"/>
          <w:sz w:val="24"/>
          <w:szCs w:val="24"/>
        </w:rPr>
        <w:t>主要经验及做法</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（1）项目的实施，组织有序，能够明确人员对项目的各项具体工作，程序到位。</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（2）项目资金使用符合程序，会计核算规范。</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default" w:ascii="Times New Roman" w:hAnsi="Times New Roman" w:cs="Times New Roman" w:eastAsiaTheme="minorEastAsia"/>
          <w:sz w:val="24"/>
          <w:szCs w:val="24"/>
        </w:rPr>
      </w:pPr>
      <w:r>
        <w:rPr>
          <w:rFonts w:hint="eastAsia" w:ascii="Times New Roman" w:hAnsi="Times New Roman" w:cs="Times New Roman"/>
          <w:sz w:val="24"/>
          <w:szCs w:val="24"/>
          <w:lang w:val="en-US" w:eastAsia="zh-CN"/>
        </w:rPr>
        <w:t>2、</w:t>
      </w:r>
      <w:r>
        <w:rPr>
          <w:rFonts w:hint="default" w:ascii="Times New Roman" w:hAnsi="Times New Roman" w:cs="Times New Roman" w:eastAsiaTheme="minorEastAsia"/>
          <w:sz w:val="24"/>
          <w:szCs w:val="24"/>
        </w:rPr>
        <w:t>存在的问题</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2B2B2B"/>
          <w:kern w:val="0"/>
          <w:sz w:val="24"/>
          <w:szCs w:val="24"/>
        </w:rPr>
        <w:t>（</w:t>
      </w:r>
      <w:r>
        <w:rPr>
          <w:rFonts w:hint="default" w:ascii="Times New Roman" w:hAnsi="Times New Roman" w:cs="Times New Roman" w:eastAsiaTheme="minorEastAsia"/>
          <w:sz w:val="24"/>
          <w:szCs w:val="24"/>
        </w:rPr>
        <w:t>1）</w:t>
      </w:r>
      <w:r>
        <w:rPr>
          <w:rFonts w:hint="default" w:ascii="Times New Roman" w:hAnsi="Times New Roman" w:cs="Times New Roman" w:eastAsiaTheme="minorEastAsia"/>
          <w:sz w:val="24"/>
          <w:szCs w:val="24"/>
          <w:lang w:eastAsia="zh-CN"/>
        </w:rPr>
        <w:t>项目的量化指标不够完善。</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（2）未建立专门的</w:t>
      </w:r>
      <w:r>
        <w:rPr>
          <w:rFonts w:hint="default" w:ascii="Times New Roman" w:hAnsi="Times New Roman" w:cs="Times New Roman" w:eastAsiaTheme="minorEastAsia"/>
          <w:color w:val="333333"/>
          <w:kern w:val="0"/>
          <w:sz w:val="24"/>
          <w:szCs w:val="24"/>
        </w:rPr>
        <w:t>农林水</w:t>
      </w:r>
      <w:r>
        <w:rPr>
          <w:rFonts w:hint="default" w:ascii="Times New Roman" w:hAnsi="Times New Roman" w:cs="Times New Roman" w:eastAsiaTheme="minorEastAsia"/>
          <w:sz w:val="24"/>
          <w:szCs w:val="24"/>
          <w:lang w:eastAsia="zh-CN"/>
        </w:rPr>
        <w:t>经费</w:t>
      </w:r>
      <w:r>
        <w:rPr>
          <w:rFonts w:hint="default" w:ascii="Times New Roman" w:hAnsi="Times New Roman" w:cs="Times New Roman" w:eastAsiaTheme="minorEastAsia"/>
          <w:sz w:val="24"/>
          <w:szCs w:val="24"/>
        </w:rPr>
        <w:t>项目业务管理制度</w:t>
      </w:r>
      <w:r>
        <w:rPr>
          <w:rFonts w:hint="default" w:ascii="Times New Roman" w:hAnsi="Times New Roman" w:cs="Times New Roman" w:eastAsiaTheme="minorEastAsia"/>
          <w:sz w:val="24"/>
          <w:szCs w:val="24"/>
          <w:lang w:eastAsia="zh-CN"/>
        </w:rPr>
        <w:t>、质量要求或标准、资金管理制度。</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w:t>
      </w:r>
      <w:r>
        <w:rPr>
          <w:rFonts w:hint="default" w:ascii="Times New Roman" w:hAnsi="Times New Roman" w:cs="Times New Roman" w:eastAsiaTheme="minorEastAsia"/>
          <w:sz w:val="24"/>
          <w:szCs w:val="24"/>
          <w:lang w:val="en-US" w:eastAsia="zh-CN"/>
        </w:rPr>
        <w:t>3</w:t>
      </w:r>
      <w:r>
        <w:rPr>
          <w:rFonts w:hint="default" w:ascii="Times New Roman" w:hAnsi="Times New Roman" w:cs="Times New Roman" w:eastAsiaTheme="minorEastAsia"/>
          <w:sz w:val="24"/>
          <w:szCs w:val="24"/>
        </w:rPr>
        <w:t>）巡查森林防火不仅仅在每年10月至次年4月底，每年的5月至9月大部时间属于高温天气，森林防火仍需严防死守。</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outlineLvl w:val="9"/>
        <w:rPr>
          <w:rFonts w:hint="default" w:ascii="Times New Roman" w:hAnsi="Times New Roman" w:cs="Times New Roman" w:eastAsiaTheme="minorEastAsia"/>
          <w:sz w:val="24"/>
          <w:szCs w:val="24"/>
        </w:rPr>
      </w:pPr>
      <w:r>
        <w:rPr>
          <w:rFonts w:hint="eastAsia" w:ascii="Times New Roman" w:hAnsi="Times New Roman" w:cs="Times New Roman" w:eastAsiaTheme="minorEastAsia"/>
          <w:kern w:val="2"/>
          <w:sz w:val="24"/>
          <w:szCs w:val="24"/>
          <w:lang w:val="en-US" w:eastAsia="zh-CN"/>
        </w:rPr>
        <w:t>3、</w:t>
      </w:r>
      <w:r>
        <w:rPr>
          <w:rFonts w:hint="default" w:ascii="Times New Roman" w:hAnsi="Times New Roman" w:cs="Times New Roman" w:eastAsiaTheme="minorEastAsia"/>
          <w:sz w:val="24"/>
          <w:szCs w:val="24"/>
        </w:rPr>
        <w:t>改进建议</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w:t>
      </w:r>
      <w:r>
        <w:rPr>
          <w:rFonts w:hint="default" w:ascii="Times New Roman" w:hAnsi="Times New Roman" w:cs="Times New Roman" w:eastAsiaTheme="minorEastAsia"/>
          <w:sz w:val="24"/>
          <w:szCs w:val="24"/>
          <w:lang w:eastAsia="zh-CN"/>
        </w:rPr>
        <w:t>完善项目的量化指标，便于考核业绩水平。</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（2）建立完善业务管理制度</w:t>
      </w:r>
      <w:r>
        <w:rPr>
          <w:rFonts w:hint="default" w:ascii="Times New Roman" w:hAnsi="Times New Roman" w:cs="Times New Roman" w:eastAsiaTheme="minorEastAsia"/>
          <w:sz w:val="24"/>
          <w:szCs w:val="24"/>
          <w:lang w:eastAsia="zh-CN"/>
        </w:rPr>
        <w:t>、质量要求或标准、资金管理制度。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w:t>
      </w:r>
      <w:r>
        <w:rPr>
          <w:rFonts w:hint="default" w:ascii="Times New Roman" w:hAnsi="Times New Roman" w:cs="Times New Roman" w:eastAsiaTheme="minorEastAsia"/>
          <w:sz w:val="24"/>
          <w:szCs w:val="24"/>
          <w:lang w:val="en-US" w:eastAsia="zh-CN"/>
        </w:rPr>
        <w:t>3</w:t>
      </w:r>
      <w:r>
        <w:rPr>
          <w:rFonts w:hint="default" w:ascii="Times New Roman" w:hAnsi="Times New Roman" w:cs="Times New Roman" w:eastAsiaTheme="minorEastAsia"/>
          <w:sz w:val="24"/>
          <w:szCs w:val="24"/>
        </w:rPr>
        <w:t>）建议每月每天不定期进行巡查森林防火。</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sz w:val="24"/>
          <w:szCs w:val="24"/>
        </w:rPr>
        <w:t>（</w:t>
      </w:r>
      <w:r>
        <w:rPr>
          <w:rFonts w:hint="default" w:ascii="Times New Roman" w:hAnsi="Times New Roman" w:cs="Times New Roman" w:eastAsiaTheme="minorEastAsia"/>
          <w:sz w:val="24"/>
          <w:szCs w:val="24"/>
          <w:lang w:val="en-US" w:eastAsia="zh-CN"/>
        </w:rPr>
        <w:t>4</w:t>
      </w:r>
      <w:r>
        <w:rPr>
          <w:rFonts w:hint="default" w:ascii="Times New Roman" w:hAnsi="Times New Roman" w:cs="Times New Roman" w:eastAsiaTheme="minorEastAsia"/>
          <w:sz w:val="24"/>
          <w:szCs w:val="24"/>
        </w:rPr>
        <w:t>）</w:t>
      </w:r>
      <w:r>
        <w:rPr>
          <w:rFonts w:hint="default" w:ascii="Times New Roman" w:hAnsi="Times New Roman" w:cs="Times New Roman" w:eastAsiaTheme="minorEastAsia"/>
          <w:color w:val="000000"/>
          <w:sz w:val="24"/>
          <w:szCs w:val="24"/>
        </w:rPr>
        <w:t>完善绩效评价体系，加强监督检查和考核工作。进一步探索完善项目绩效评价指标体系，加强对绩效管理工作的跟踪督查，做到绩效管理依据、按程序、有奖惩，实现绩效管理的规范化、常态化</w:t>
      </w:r>
      <w:bookmarkStart w:id="0" w:name="_GoBack"/>
      <w:bookmarkEnd w:id="0"/>
      <w:r>
        <w:rPr>
          <w:rFonts w:hint="default" w:ascii="Times New Roman" w:hAnsi="Times New Roman" w:cs="Times New Roman" w:eastAsiaTheme="minorEastAsia"/>
          <w:color w:val="000000"/>
          <w:sz w:val="24"/>
          <w:szCs w:val="24"/>
        </w:rPr>
        <w:t>。</w:t>
      </w: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auto"/>
    <w:pitch w:val="default"/>
    <w:sig w:usb0="E00006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632F0"/>
    <w:rsid w:val="00094C84"/>
    <w:rsid w:val="000A6F9B"/>
    <w:rsid w:val="000C2B50"/>
    <w:rsid w:val="00107347"/>
    <w:rsid w:val="001303AA"/>
    <w:rsid w:val="00177CCA"/>
    <w:rsid w:val="00190320"/>
    <w:rsid w:val="00196944"/>
    <w:rsid w:val="001A24DF"/>
    <w:rsid w:val="001D464E"/>
    <w:rsid w:val="002272C4"/>
    <w:rsid w:val="002504A0"/>
    <w:rsid w:val="002869F4"/>
    <w:rsid w:val="002B28A6"/>
    <w:rsid w:val="002C77C7"/>
    <w:rsid w:val="002D577B"/>
    <w:rsid w:val="00394A39"/>
    <w:rsid w:val="00397EAB"/>
    <w:rsid w:val="0040242E"/>
    <w:rsid w:val="004065BE"/>
    <w:rsid w:val="004C0EAB"/>
    <w:rsid w:val="004C16D9"/>
    <w:rsid w:val="004C469F"/>
    <w:rsid w:val="004D1FC8"/>
    <w:rsid w:val="004F7515"/>
    <w:rsid w:val="00510B64"/>
    <w:rsid w:val="00526DCA"/>
    <w:rsid w:val="005632F0"/>
    <w:rsid w:val="00567091"/>
    <w:rsid w:val="0057414C"/>
    <w:rsid w:val="0062620E"/>
    <w:rsid w:val="006E71B4"/>
    <w:rsid w:val="006F0978"/>
    <w:rsid w:val="00725FE3"/>
    <w:rsid w:val="007C6032"/>
    <w:rsid w:val="007F1E08"/>
    <w:rsid w:val="007F4565"/>
    <w:rsid w:val="00812166"/>
    <w:rsid w:val="0082589B"/>
    <w:rsid w:val="00831F05"/>
    <w:rsid w:val="00836ABF"/>
    <w:rsid w:val="00866BEE"/>
    <w:rsid w:val="008766B3"/>
    <w:rsid w:val="0091309D"/>
    <w:rsid w:val="00933091"/>
    <w:rsid w:val="00950272"/>
    <w:rsid w:val="00995CD2"/>
    <w:rsid w:val="00A37B4D"/>
    <w:rsid w:val="00A505CA"/>
    <w:rsid w:val="00A607EE"/>
    <w:rsid w:val="00A726AF"/>
    <w:rsid w:val="00A7440B"/>
    <w:rsid w:val="00A83A5D"/>
    <w:rsid w:val="00A92296"/>
    <w:rsid w:val="00AD2ABB"/>
    <w:rsid w:val="00B124DB"/>
    <w:rsid w:val="00B13D50"/>
    <w:rsid w:val="00B2033E"/>
    <w:rsid w:val="00B94C6C"/>
    <w:rsid w:val="00BB17AF"/>
    <w:rsid w:val="00C425FE"/>
    <w:rsid w:val="00C463B3"/>
    <w:rsid w:val="00C46EEC"/>
    <w:rsid w:val="00D15DBF"/>
    <w:rsid w:val="00D40FF1"/>
    <w:rsid w:val="00D66407"/>
    <w:rsid w:val="00D66474"/>
    <w:rsid w:val="00E076C5"/>
    <w:rsid w:val="00E3628E"/>
    <w:rsid w:val="00E51E68"/>
    <w:rsid w:val="00E83B89"/>
    <w:rsid w:val="00EA0FCB"/>
    <w:rsid w:val="00EC6D07"/>
    <w:rsid w:val="00ED6177"/>
    <w:rsid w:val="00F6065D"/>
    <w:rsid w:val="00FB681F"/>
    <w:rsid w:val="00FD3D12"/>
    <w:rsid w:val="00FF3F13"/>
    <w:rsid w:val="1A100DD1"/>
    <w:rsid w:val="43D11090"/>
    <w:rsid w:val="566257BA"/>
    <w:rsid w:val="73464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3"/>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5">
    <w:name w:val="Normal (Web)"/>
    <w:basedOn w:val="1"/>
    <w:uiPriority w:val="0"/>
    <w:pPr>
      <w:spacing w:before="100" w:beforeAutospacing="1" w:after="100" w:afterAutospacing="1"/>
      <w:jc w:val="left"/>
    </w:pPr>
    <w:rPr>
      <w:rFonts w:ascii="Calibri" w:hAnsi="Calibri" w:eastAsia="宋体" w:cs="Times New Roman"/>
      <w:kern w:val="0"/>
      <w:sz w:val="24"/>
      <w:szCs w:val="24"/>
    </w:rPr>
  </w:style>
  <w:style w:type="character" w:styleId="7">
    <w:name w:val="Hyperlink"/>
    <w:basedOn w:val="6"/>
    <w:semiHidden/>
    <w:unhideWhenUsed/>
    <w:qFormat/>
    <w:uiPriority w:val="99"/>
    <w:rPr>
      <w:color w:val="333333"/>
      <w:u w:val="non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 w:type="paragraph" w:customStyle="1" w:styleId="12">
    <w:name w:val="列出段落1"/>
    <w:basedOn w:val="1"/>
    <w:qFormat/>
    <w:uiPriority w:val="34"/>
    <w:pPr>
      <w:ind w:firstLine="420" w:firstLineChars="200"/>
    </w:pPr>
  </w:style>
  <w:style w:type="character" w:customStyle="1" w:styleId="13">
    <w:name w:val="HTML 预设格式 Char"/>
    <w:basedOn w:val="6"/>
    <w:link w:val="4"/>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390</Words>
  <Characters>2225</Characters>
  <Lines>18</Lines>
  <Paragraphs>5</Paragraphs>
  <TotalTime>0</TotalTime>
  <ScaleCrop>false</ScaleCrop>
  <LinksUpToDate>false</LinksUpToDate>
  <CharactersWithSpaces>2610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cuidezhi</dc:creator>
  <cp:lastModifiedBy>张文彬</cp:lastModifiedBy>
  <dcterms:modified xsi:type="dcterms:W3CDTF">2018-06-15T03:07:36Z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