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b/>
          <w:sz w:val="52"/>
          <w:szCs w:val="52"/>
        </w:rPr>
      </w:pPr>
      <w:r>
        <w:rPr>
          <w:b/>
          <w:sz w:val="52"/>
          <w:szCs w:val="52"/>
        </w:rPr>
        <w:t>武汉东湖新技术开发区预算</w:t>
      </w:r>
    </w:p>
    <w:p>
      <w:pPr>
        <w:jc w:val="center"/>
        <w:rPr>
          <w:b/>
          <w:sz w:val="52"/>
          <w:szCs w:val="52"/>
        </w:rPr>
      </w:pPr>
      <w:r>
        <w:rPr>
          <w:b/>
          <w:sz w:val="52"/>
          <w:szCs w:val="52"/>
        </w:rPr>
        <w:t>项目绩效自评报告</w:t>
      </w:r>
    </w:p>
    <w:p/>
    <w:p/>
    <w:p/>
    <w:p/>
    <w:p/>
    <w:p/>
    <w:p/>
    <w:p>
      <w:pPr>
        <w:spacing w:line="480" w:lineRule="auto"/>
        <w:ind w:firstLine="643" w:firstLineChars="200"/>
        <w:rPr>
          <w:rFonts w:hint="eastAsia"/>
          <w:b/>
          <w:sz w:val="32"/>
          <w:szCs w:val="32"/>
        </w:rPr>
      </w:pPr>
    </w:p>
    <w:p>
      <w:pPr>
        <w:spacing w:line="480" w:lineRule="auto"/>
        <w:ind w:firstLine="643" w:firstLineChars="200"/>
        <w:rPr>
          <w:rFonts w:hint="eastAsia"/>
          <w:b/>
          <w:sz w:val="32"/>
          <w:szCs w:val="32"/>
          <w:u w:val="thick"/>
        </w:rPr>
      </w:pPr>
      <w:r>
        <w:rPr>
          <w:rFonts w:hint="eastAsia"/>
          <w:b/>
          <w:sz w:val="32"/>
          <w:szCs w:val="32"/>
        </w:rPr>
        <w:t>项目名称：</w:t>
      </w:r>
      <w:r>
        <w:rPr>
          <w:rFonts w:hint="eastAsia"/>
          <w:b/>
          <w:sz w:val="32"/>
          <w:szCs w:val="32"/>
          <w:u w:val="thick"/>
        </w:rPr>
        <w:t>文体活动资金项目</w:t>
      </w:r>
    </w:p>
    <w:p>
      <w:pPr>
        <w:spacing w:line="480" w:lineRule="auto"/>
        <w:ind w:firstLine="643" w:firstLineChars="200"/>
        <w:rPr>
          <w:rFonts w:hint="eastAsia"/>
          <w:b/>
          <w:sz w:val="32"/>
          <w:szCs w:val="32"/>
          <w:u w:val="single"/>
        </w:rPr>
      </w:pPr>
      <w:r>
        <w:rPr>
          <w:rFonts w:hint="eastAsia"/>
          <w:b/>
          <w:sz w:val="32"/>
          <w:szCs w:val="32"/>
        </w:rPr>
        <w:t>项目单位：</w:t>
      </w:r>
      <w:r>
        <w:rPr>
          <w:rFonts w:hint="eastAsia"/>
          <w:b/>
          <w:sz w:val="32"/>
          <w:szCs w:val="32"/>
          <w:u w:val="thick"/>
        </w:rPr>
        <w:t>武汉东湖新技术开发区佛祖岭街道办事处</w:t>
      </w:r>
    </w:p>
    <w:p>
      <w:pPr>
        <w:spacing w:line="480" w:lineRule="auto"/>
        <w:ind w:firstLine="643" w:firstLineChars="200"/>
        <w:rPr>
          <w:rFonts w:hint="eastAsia"/>
          <w:b/>
          <w:sz w:val="32"/>
          <w:szCs w:val="32"/>
          <w:u w:val="single"/>
        </w:rPr>
      </w:pPr>
      <w:r>
        <w:rPr>
          <w:rFonts w:hint="eastAsia"/>
          <w:b/>
          <w:sz w:val="32"/>
          <w:szCs w:val="32"/>
        </w:rPr>
        <w:t>主管部门：</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rFonts w:hint="eastAsia"/>
          <w:b/>
          <w:sz w:val="32"/>
          <w:szCs w:val="32"/>
          <w:u w:val="thick"/>
        </w:rPr>
      </w:pPr>
      <w:r>
        <w:rPr>
          <w:rFonts w:hint="eastAsia"/>
          <w:b/>
          <w:sz w:val="32"/>
          <w:szCs w:val="32"/>
        </w:rPr>
        <w:t>区财政局主管业务科室：</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rFonts w:hint="eastAsia"/>
          <w:b/>
          <w:sz w:val="32"/>
          <w:szCs w:val="32"/>
          <w:u w:val="single"/>
          <w:lang w:val="en-US" w:eastAsia="zh-CN"/>
        </w:rPr>
      </w:pPr>
      <w:r>
        <w:rPr>
          <w:rFonts w:hint="eastAsia"/>
          <w:b/>
          <w:sz w:val="32"/>
          <w:szCs w:val="32"/>
          <w:lang w:eastAsia="zh-CN"/>
        </w:rPr>
        <w:t>第三方服务机构</w:t>
      </w:r>
      <w:r>
        <w:rPr>
          <w:rFonts w:hint="eastAsia"/>
          <w:b/>
          <w:sz w:val="32"/>
          <w:szCs w:val="32"/>
          <w:lang w:val="en-US" w:eastAsia="zh-CN"/>
        </w:rPr>
        <w:t>：</w:t>
      </w:r>
      <w:r>
        <w:rPr>
          <w:rFonts w:hint="eastAsia"/>
          <w:b/>
          <w:sz w:val="32"/>
          <w:szCs w:val="32"/>
          <w:u w:val="thick"/>
          <w:lang w:val="en-US" w:eastAsia="zh-CN"/>
        </w:rPr>
        <w:t>武汉华莱士会计师事务所(普通合伙)</w:t>
      </w:r>
    </w:p>
    <w:p>
      <w:pPr>
        <w:spacing w:line="480" w:lineRule="auto"/>
        <w:rPr>
          <w:b/>
          <w:sz w:val="36"/>
          <w:szCs w:val="36"/>
        </w:rPr>
      </w:pPr>
    </w:p>
    <w:p>
      <w:pPr>
        <w:rPr>
          <w:b/>
        </w:rPr>
      </w:pPr>
    </w:p>
    <w:p>
      <w:pPr>
        <w:jc w:val="center"/>
        <w:rPr>
          <w:b/>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 xml:space="preserve">  2018年 5 月</w:t>
      </w:r>
    </w:p>
    <w:p>
      <w:pPr>
        <w:rPr>
          <w:sz w:val="36"/>
          <w:szCs w:val="36"/>
        </w:rPr>
      </w:pPr>
      <w:r>
        <w:rPr>
          <w:rFonts w:hint="eastAsia"/>
          <w:sz w:val="36"/>
          <w:szCs w:val="36"/>
        </w:rPr>
        <w:t xml:space="preserve">                             </w:t>
      </w:r>
    </w:p>
    <w:p>
      <w:pPr>
        <w:pStyle w:val="8"/>
        <w:spacing w:line="360" w:lineRule="auto"/>
        <w:ind w:firstLine="482"/>
        <w:rPr>
          <w:rFonts w:ascii="Times New Roman" w:hAnsi="Times New Roman" w:cs="Times New Roman"/>
          <w:b/>
          <w:sz w:val="24"/>
          <w:szCs w:val="24"/>
        </w:rPr>
        <w:sectPr>
          <w:pgSz w:w="11906" w:h="16838"/>
          <w:pgMar w:top="1440" w:right="1800" w:bottom="1440" w:left="1800" w:header="851" w:footer="992" w:gutter="0"/>
          <w:pgNumType w:fmt="numberInDash"/>
          <w:cols w:space="425" w:num="1"/>
          <w:docGrid w:type="lines" w:linePitch="312" w:charSpace="0"/>
        </w:sectPr>
      </w:pPr>
    </w:p>
    <w:p>
      <w:pPr>
        <w:pStyle w:val="8"/>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w:t>
      </w:r>
      <w:r>
        <w:rPr>
          <w:rFonts w:hint="eastAsia" w:ascii="Times New Roman" w:hAnsi="Times New Roman" w:cs="Times New Roman"/>
          <w:b/>
          <w:sz w:val="24"/>
          <w:szCs w:val="24"/>
        </w:rPr>
        <w:t>项目基本情况</w:t>
      </w:r>
    </w:p>
    <w:p>
      <w:pPr>
        <w:pStyle w:val="8"/>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w:t>
      </w:r>
      <w:r>
        <w:rPr>
          <w:rFonts w:hint="eastAsia" w:ascii="Times New Roman" w:hAnsi="Times New Roman" w:cs="Times New Roman"/>
          <w:b/>
          <w:sz w:val="24"/>
          <w:szCs w:val="24"/>
        </w:rPr>
        <w:t>项目概况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文体活动经费，用于组织开展辖区内各项群众性文化、体育活动，满足人民群众日益增长的精神文化需求。</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依据《武汉东湖新技术开发区管委会关于印发东湖高新区全民健身实施计划的（2016-2020）通知》（武新管教文体〔2016〕2号）的文件精神，加快东湖高新区全民健身事业发展，提升全民素养，推动全民健身和全民健康深度融合，让健康政策融入全局、健康服务贯穿全程、健康福祉惠及全民，增强人民体质、提高健康水平，满足人民群众日益增长的多元化文化、体育健身需求，让人民群众有更多获得感。提升文化凝聚力，为辖区经济社会发展营造良好氛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该项目资金预算为29万元，其中：文化20万元、体育9万元。实际开支</w:t>
      </w:r>
      <w:r>
        <w:rPr>
          <w:rFonts w:hint="default" w:ascii="Times New Roman" w:hAnsi="Times New Roman" w:cs="Times New Roman" w:eastAsiaTheme="minorEastAsia"/>
          <w:bCs/>
          <w:sz w:val="24"/>
          <w:szCs w:val="24"/>
        </w:rPr>
        <w:t>29万元，</w:t>
      </w:r>
      <w:r>
        <w:rPr>
          <w:rFonts w:hint="default" w:ascii="Times New Roman" w:hAnsi="Times New Roman" w:cs="Times New Roman" w:eastAsiaTheme="minorEastAsia"/>
          <w:sz w:val="24"/>
          <w:szCs w:val="24"/>
        </w:rPr>
        <w:t>完成了相关目标任务。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p>
    <w:p>
      <w:pPr>
        <w:pStyle w:val="8"/>
        <w:spacing w:line="360" w:lineRule="auto"/>
        <w:ind w:firstLine="482"/>
        <w:rPr>
          <w:rFonts w:hint="default" w:ascii="Times New Roman" w:hAnsi="Times New Roman" w:cs="Times New Roman"/>
          <w:b/>
          <w:sz w:val="24"/>
          <w:szCs w:val="24"/>
        </w:rPr>
      </w:pPr>
      <w:r>
        <w:rPr>
          <w:rFonts w:hint="default" w:ascii="Times New Roman" w:hAnsi="Times New Roman" w:cs="Times New Roman"/>
          <w:b/>
          <w:sz w:val="24"/>
          <w:szCs w:val="24"/>
        </w:rPr>
        <w:t>（二）项目预算绩效目标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通过组织丰富多彩、形式多样的群众性文化、体育活动，全面提升辖区居民的身体和文化素质，共同创建文明和谐社会。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积极组织开展健康向上的群众文化、体育活动，落实完成各项工作计划安排。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产出目标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（1）数量指标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设立“组织开展文化活动次数”、“组织开展</w:t>
      </w:r>
      <w:r>
        <w:rPr>
          <w:rFonts w:hint="default" w:ascii="Times New Roman" w:hAnsi="Times New Roman" w:cs="Times New Roman" w:eastAsiaTheme="minorEastAsia"/>
          <w:sz w:val="24"/>
          <w:szCs w:val="24"/>
          <w:lang w:eastAsia="zh-CN"/>
        </w:rPr>
        <w:t>体育</w:t>
      </w:r>
      <w:r>
        <w:rPr>
          <w:rFonts w:hint="default" w:ascii="Times New Roman" w:hAnsi="Times New Roman" w:cs="Times New Roman" w:eastAsiaTheme="minorEastAsia"/>
          <w:sz w:val="24"/>
          <w:szCs w:val="24"/>
        </w:rPr>
        <w:t>活动次数”2个数量指标，来保证全面提升辖区内居民的身体和文化素质。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（2）质量指标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资金的有效、准确的使用，确保工作目标完成率达到100%。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（3）时效指标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设立“完成时间”指标，用来保证在2017年度内按时的完成工作安排。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效果目标</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（1）社会效益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通过组织丰富多彩、形式多样的群众性文化、体育活动，</w:t>
      </w:r>
      <w:r>
        <w:rPr>
          <w:rFonts w:hint="default" w:ascii="Times New Roman" w:hAnsi="Times New Roman" w:cs="Times New Roman" w:eastAsiaTheme="minorEastAsia"/>
          <w:color w:val="000000"/>
          <w:kern w:val="0"/>
          <w:sz w:val="24"/>
          <w:szCs w:val="24"/>
        </w:rPr>
        <w:t>进一步健全和完善覆盖辖区内居民</w:t>
      </w:r>
      <w:r>
        <w:rPr>
          <w:rFonts w:hint="default" w:ascii="Times New Roman" w:hAnsi="Times New Roman" w:cs="Times New Roman" w:eastAsiaTheme="minorEastAsia"/>
          <w:sz w:val="24"/>
          <w:szCs w:val="24"/>
        </w:rPr>
        <w:t>公共活动服务体系，不断提高居民文化、体育健身参与意识和组织化水平，推动居民普遍掌握活动技能，增强人民体质、提高健康水平。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（2）服务对象满意度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大力推广文化、体育活动，增强服务意识，使群众对政府服务满意度达100%。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p>
    <w:p>
      <w:pPr>
        <w:pStyle w:val="8"/>
        <w:spacing w:line="360" w:lineRule="auto"/>
        <w:ind w:firstLine="482"/>
        <w:rPr>
          <w:rFonts w:hint="default" w:ascii="Times New Roman" w:hAnsi="Times New Roman" w:cs="Times New Roman"/>
          <w:b/>
          <w:sz w:val="24"/>
          <w:szCs w:val="24"/>
        </w:rPr>
      </w:pPr>
      <w:r>
        <w:rPr>
          <w:rFonts w:hint="eastAsia" w:ascii="Times New Roman" w:hAnsi="Times New Roman" w:cs="Times New Roman"/>
          <w:b/>
          <w:sz w:val="24"/>
          <w:szCs w:val="24"/>
        </w:rPr>
        <w:t>二、</w:t>
      </w:r>
      <w:r>
        <w:rPr>
          <w:rFonts w:hint="default" w:ascii="Times New Roman" w:hAnsi="Times New Roman" w:cs="Times New Roman"/>
          <w:b/>
          <w:sz w:val="24"/>
          <w:szCs w:val="24"/>
        </w:rPr>
        <w:t>项目绩效分析</w:t>
      </w:r>
    </w:p>
    <w:p>
      <w:pPr>
        <w:pStyle w:val="8"/>
        <w:spacing w:line="360" w:lineRule="auto"/>
        <w:ind w:firstLine="482"/>
        <w:rPr>
          <w:rFonts w:hint="default" w:ascii="Times New Roman" w:hAnsi="Times New Roman" w:cs="Times New Roman"/>
          <w:b/>
          <w:sz w:val="24"/>
          <w:szCs w:val="24"/>
        </w:rPr>
      </w:pPr>
      <w:r>
        <w:rPr>
          <w:rFonts w:hint="eastAsia" w:ascii="Times New Roman" w:hAnsi="Times New Roman" w:cs="Times New Roman"/>
          <w:b/>
          <w:sz w:val="24"/>
          <w:szCs w:val="24"/>
        </w:rPr>
        <w:t>（一）</w:t>
      </w:r>
      <w:r>
        <w:rPr>
          <w:rFonts w:hint="default" w:ascii="Times New Roman" w:hAnsi="Times New Roman" w:cs="Times New Roman"/>
          <w:b/>
          <w:sz w:val="24"/>
          <w:szCs w:val="24"/>
        </w:rPr>
        <w:t>项目管理情况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业务管理情况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（1）领导高度重视，加强参与形式。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对本项资金的使用工作，街道办高度重视，形成多元化参与模式，通过街道办自行发起、辖区内各社区组织发起活动以及积极参加市、区、其他街道办社区组织的文化、体育等活动。号召辖区内居民积极参与。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（2）组织保障到位，全程做好后勤工作。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本项目由街道办或者社区负责组织实施，辖区内举办文体活动或者参与其他单位组织的活动。自排练期间社区负责人全程做好后勤保障工作，比赛当天协同街道负责人做好赛事相关工作。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（3）强化资金管理。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严格按照国家有关政策明确资金的使用范围、标准、申拨程序等相关问题，实行专款专用。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财务管理情况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2017年度佛祖岭街道办事处文体活动经费预算金额29万元，项目资金由财务部门统一核算，资金的拨付有完整的审批程序和手续。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街道全年组织开展各类文体活动共11场。组织文化类活动8场，其中：组织“迎新春戏曲晚会演出”使用经费2</w:t>
      </w:r>
      <w:r>
        <w:rPr>
          <w:rFonts w:hint="default" w:ascii="Times New Roman" w:hAnsi="Times New Roman" w:cs="Times New Roman" w:eastAsiaTheme="minorEastAsia"/>
          <w:sz w:val="24"/>
          <w:szCs w:val="24"/>
          <w:lang w:val="en-US" w:eastAsia="zh-CN"/>
        </w:rPr>
        <w:t>.95万</w:t>
      </w:r>
      <w:r>
        <w:rPr>
          <w:rFonts w:hint="default" w:ascii="Times New Roman" w:hAnsi="Times New Roman" w:cs="Times New Roman" w:eastAsiaTheme="minorEastAsia"/>
          <w:sz w:val="24"/>
          <w:szCs w:val="24"/>
        </w:rPr>
        <w:t>元；流芳社区参加高新区广场舞比赛使用经费2</w:t>
      </w:r>
      <w:r>
        <w:rPr>
          <w:rFonts w:hint="default" w:ascii="Times New Roman" w:hAnsi="Times New Roman" w:cs="Times New Roman" w:eastAsiaTheme="minorEastAsia"/>
          <w:sz w:val="24"/>
          <w:szCs w:val="24"/>
          <w:lang w:val="en-US" w:eastAsia="zh-CN"/>
        </w:rPr>
        <w:t>.852万</w:t>
      </w:r>
      <w:r>
        <w:rPr>
          <w:rFonts w:hint="default" w:ascii="Times New Roman" w:hAnsi="Times New Roman" w:cs="Times New Roman" w:eastAsiaTheme="minorEastAsia"/>
          <w:sz w:val="24"/>
          <w:szCs w:val="24"/>
        </w:rPr>
        <w:t>元；街道办组织“国庆中秋”晚会设备租赁及演出服务费3</w:t>
      </w:r>
      <w:r>
        <w:rPr>
          <w:rFonts w:hint="default" w:ascii="Times New Roman" w:hAnsi="Times New Roman" w:cs="Times New Roman" w:eastAsiaTheme="minorEastAsia"/>
          <w:sz w:val="24"/>
          <w:szCs w:val="24"/>
          <w:lang w:val="en-US" w:eastAsia="zh-CN"/>
        </w:rPr>
        <w:t>.79万</w:t>
      </w:r>
      <w:r>
        <w:rPr>
          <w:rFonts w:hint="default" w:ascii="Times New Roman" w:hAnsi="Times New Roman" w:cs="Times New Roman" w:eastAsiaTheme="minorEastAsia"/>
          <w:sz w:val="24"/>
          <w:szCs w:val="24"/>
        </w:rPr>
        <w:t>元；社区文艺晚会演出等活动使用经费7</w:t>
      </w:r>
      <w:r>
        <w:rPr>
          <w:rFonts w:hint="default" w:ascii="Times New Roman" w:hAnsi="Times New Roman" w:cs="Times New Roman" w:eastAsiaTheme="minorEastAsia"/>
          <w:sz w:val="24"/>
          <w:szCs w:val="24"/>
          <w:lang w:val="en-US" w:eastAsia="zh-CN"/>
        </w:rPr>
        <w:t>.65万</w:t>
      </w:r>
      <w:r>
        <w:rPr>
          <w:rFonts w:hint="default" w:ascii="Times New Roman" w:hAnsi="Times New Roman" w:cs="Times New Roman" w:eastAsiaTheme="minorEastAsia"/>
          <w:sz w:val="24"/>
          <w:szCs w:val="24"/>
        </w:rPr>
        <w:t>元；“戏曲晚会”演出使用文化类活动经费2</w:t>
      </w:r>
      <w:r>
        <w:rPr>
          <w:rFonts w:hint="default" w:ascii="Times New Roman" w:hAnsi="Times New Roman" w:cs="Times New Roman" w:eastAsiaTheme="minorEastAsia"/>
          <w:sz w:val="24"/>
          <w:szCs w:val="24"/>
          <w:lang w:val="en-US" w:eastAsia="zh-CN"/>
        </w:rPr>
        <w:t>.76万</w:t>
      </w:r>
      <w:r>
        <w:rPr>
          <w:rFonts w:hint="default" w:ascii="Times New Roman" w:hAnsi="Times New Roman" w:cs="Times New Roman" w:eastAsiaTheme="minorEastAsia"/>
          <w:sz w:val="24"/>
          <w:szCs w:val="24"/>
        </w:rPr>
        <w:t>元，使用体育类活动经费1</w:t>
      </w:r>
      <w:r>
        <w:rPr>
          <w:rFonts w:hint="default" w:ascii="Times New Roman" w:hAnsi="Times New Roman" w:cs="Times New Roman" w:eastAsiaTheme="minorEastAsia"/>
          <w:sz w:val="24"/>
          <w:szCs w:val="24"/>
          <w:lang w:val="en-US" w:eastAsia="zh-CN"/>
        </w:rPr>
        <w:t>.87万</w:t>
      </w:r>
      <w:r>
        <w:rPr>
          <w:rFonts w:hint="default" w:ascii="Times New Roman" w:hAnsi="Times New Roman" w:cs="Times New Roman" w:eastAsiaTheme="minorEastAsia"/>
          <w:sz w:val="24"/>
          <w:szCs w:val="24"/>
        </w:rPr>
        <w:t>元。组织体育类活动3场，其中：健身舞海选使用经费</w:t>
      </w:r>
      <w:r>
        <w:rPr>
          <w:rFonts w:hint="default" w:ascii="Times New Roman" w:hAnsi="Times New Roman" w:cs="Times New Roman" w:eastAsiaTheme="minorEastAsia"/>
          <w:sz w:val="24"/>
          <w:szCs w:val="24"/>
          <w:lang w:val="en-US" w:eastAsia="zh-CN"/>
        </w:rPr>
        <w:t>0.85万</w:t>
      </w:r>
      <w:r>
        <w:rPr>
          <w:rFonts w:hint="default" w:ascii="Times New Roman" w:hAnsi="Times New Roman" w:cs="Times New Roman" w:eastAsiaTheme="minorEastAsia"/>
          <w:sz w:val="24"/>
          <w:szCs w:val="24"/>
        </w:rPr>
        <w:t>元；健康骑行活动使用经费4</w:t>
      </w:r>
      <w:r>
        <w:rPr>
          <w:rFonts w:hint="default" w:ascii="Times New Roman" w:hAnsi="Times New Roman" w:cs="Times New Roman" w:eastAsiaTheme="minorEastAsia"/>
          <w:sz w:val="24"/>
          <w:szCs w:val="24"/>
          <w:lang w:val="en-US" w:eastAsia="zh-CN"/>
        </w:rPr>
        <w:t>.53万</w:t>
      </w:r>
      <w:r>
        <w:rPr>
          <w:rFonts w:hint="default" w:ascii="Times New Roman" w:hAnsi="Times New Roman" w:cs="Times New Roman" w:eastAsiaTheme="minorEastAsia"/>
          <w:sz w:val="24"/>
          <w:szCs w:val="24"/>
        </w:rPr>
        <w:t>元；参加“光谷文化体育节嘉年华”活动使用经费1</w:t>
      </w:r>
      <w:r>
        <w:rPr>
          <w:rFonts w:hint="default" w:ascii="Times New Roman" w:hAnsi="Times New Roman" w:cs="Times New Roman" w:eastAsiaTheme="minorEastAsia"/>
          <w:sz w:val="24"/>
          <w:szCs w:val="24"/>
          <w:lang w:val="en-US" w:eastAsia="zh-CN"/>
        </w:rPr>
        <w:t>.63万</w:t>
      </w:r>
      <w:r>
        <w:rPr>
          <w:rFonts w:hint="default" w:ascii="Times New Roman" w:hAnsi="Times New Roman" w:cs="Times New Roman" w:eastAsiaTheme="minorEastAsia"/>
          <w:sz w:val="24"/>
          <w:szCs w:val="24"/>
        </w:rPr>
        <w:t>元；社区组织其他体育活动等使用经费</w:t>
      </w:r>
      <w:r>
        <w:rPr>
          <w:rFonts w:hint="default" w:ascii="Times New Roman" w:hAnsi="Times New Roman" w:cs="Times New Roman" w:eastAsiaTheme="minorEastAsia"/>
          <w:sz w:val="24"/>
          <w:szCs w:val="24"/>
          <w:lang w:val="en-US" w:eastAsia="zh-CN"/>
        </w:rPr>
        <w:t>0.18万</w:t>
      </w:r>
      <w:r>
        <w:rPr>
          <w:rFonts w:hint="default" w:ascii="Times New Roman" w:hAnsi="Times New Roman" w:cs="Times New Roman" w:eastAsiaTheme="minorEastAsia"/>
          <w:sz w:val="24"/>
          <w:szCs w:val="24"/>
        </w:rPr>
        <w:t>元。实际决算开支</w:t>
      </w:r>
      <w:r>
        <w:rPr>
          <w:rFonts w:hint="default" w:ascii="Times New Roman" w:hAnsi="Times New Roman" w:cs="Times New Roman" w:eastAsiaTheme="minorEastAsia"/>
          <w:bCs/>
          <w:sz w:val="24"/>
          <w:szCs w:val="24"/>
        </w:rPr>
        <w:t>29万元。</w:t>
      </w:r>
    </w:p>
    <w:p>
      <w:pPr>
        <w:pStyle w:val="8"/>
        <w:spacing w:line="360" w:lineRule="auto"/>
        <w:ind w:firstLine="482"/>
        <w:rPr>
          <w:rFonts w:hint="default" w:ascii="Times New Roman" w:hAnsi="Times New Roman" w:cs="Times New Roman"/>
          <w:b/>
          <w:sz w:val="24"/>
          <w:szCs w:val="24"/>
        </w:rPr>
      </w:pPr>
      <w:r>
        <w:rPr>
          <w:rFonts w:ascii="Times New Roman" w:hAnsi="Times New Roman" w:cs="Times New Roman"/>
          <w:b/>
          <w:sz w:val="24"/>
          <w:szCs w:val="24"/>
        </w:rPr>
        <w:t>（二）</w:t>
      </w:r>
      <w:r>
        <w:rPr>
          <w:rFonts w:hint="default" w:ascii="Times New Roman" w:hAnsi="Times New Roman" w:cs="Times New Roman"/>
          <w:b/>
          <w:sz w:val="24"/>
          <w:szCs w:val="24"/>
        </w:rPr>
        <w:t>项目预算绩效目标的完成情况</w:t>
      </w:r>
    </w:p>
    <w:p>
      <w:pPr>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产出目标</w:t>
      </w:r>
    </w:p>
    <w:tbl>
      <w:tblPr>
        <w:tblStyle w:val="5"/>
        <w:tblW w:w="8429" w:type="dxa"/>
        <w:tblInd w:w="93" w:type="dxa"/>
        <w:tblLayout w:type="fixed"/>
        <w:tblCellMar>
          <w:top w:w="0" w:type="dxa"/>
          <w:left w:w="108" w:type="dxa"/>
          <w:bottom w:w="0" w:type="dxa"/>
          <w:right w:w="108" w:type="dxa"/>
        </w:tblCellMar>
      </w:tblPr>
      <w:tblGrid>
        <w:gridCol w:w="1333"/>
        <w:gridCol w:w="1571"/>
        <w:gridCol w:w="1696"/>
        <w:gridCol w:w="1470"/>
        <w:gridCol w:w="1195"/>
        <w:gridCol w:w="1164"/>
      </w:tblGrid>
      <w:tr>
        <w:tblPrEx>
          <w:tblLayout w:type="fixed"/>
          <w:tblCellMar>
            <w:top w:w="0" w:type="dxa"/>
            <w:left w:w="108" w:type="dxa"/>
            <w:bottom w:w="0" w:type="dxa"/>
            <w:right w:w="108" w:type="dxa"/>
          </w:tblCellMar>
        </w:tblPrEx>
        <w:trPr>
          <w:trHeight w:val="315" w:hRule="atLeast"/>
        </w:trPr>
        <w:tc>
          <w:tcPr>
            <w:tcW w:w="1333"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一级指标</w:t>
            </w:r>
          </w:p>
        </w:tc>
        <w:tc>
          <w:tcPr>
            <w:tcW w:w="1571"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169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指标内容</w:t>
            </w:r>
          </w:p>
        </w:tc>
        <w:tc>
          <w:tcPr>
            <w:tcW w:w="147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指标值</w:t>
            </w:r>
          </w:p>
        </w:tc>
        <w:tc>
          <w:tcPr>
            <w:tcW w:w="119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完成值</w:t>
            </w:r>
          </w:p>
        </w:tc>
        <w:tc>
          <w:tcPr>
            <w:tcW w:w="1164" w:type="dxa"/>
            <w:tcBorders>
              <w:top w:val="single" w:color="auto" w:sz="8" w:space="0"/>
              <w:left w:val="nil"/>
              <w:bottom w:val="single" w:color="auto" w:sz="8" w:space="0"/>
              <w:right w:val="single" w:color="auto" w:sz="8" w:space="0"/>
            </w:tcBorders>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备注</w:t>
            </w:r>
          </w:p>
        </w:tc>
      </w:tr>
      <w:tr>
        <w:tblPrEx>
          <w:tblLayout w:type="fixed"/>
          <w:tblCellMar>
            <w:top w:w="0" w:type="dxa"/>
            <w:left w:w="108" w:type="dxa"/>
            <w:bottom w:w="0" w:type="dxa"/>
            <w:right w:w="108" w:type="dxa"/>
          </w:tblCellMar>
        </w:tblPrEx>
        <w:trPr>
          <w:trHeight w:val="405" w:hRule="atLeast"/>
        </w:trPr>
        <w:tc>
          <w:tcPr>
            <w:tcW w:w="1333" w:type="dxa"/>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产出指标</w:t>
            </w:r>
          </w:p>
        </w:tc>
        <w:tc>
          <w:tcPr>
            <w:tcW w:w="1571" w:type="dxa"/>
            <w:vMerge w:val="restart"/>
            <w:tcBorders>
              <w:top w:val="nil"/>
              <w:left w:val="single" w:color="auto" w:sz="8" w:space="0"/>
              <w:bottom w:val="nil"/>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169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组织开展文化活动次数</w:t>
            </w:r>
          </w:p>
        </w:tc>
        <w:tc>
          <w:tcPr>
            <w:tcW w:w="147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不少于3次</w:t>
            </w:r>
          </w:p>
        </w:tc>
        <w:tc>
          <w:tcPr>
            <w:tcW w:w="119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11次</w:t>
            </w:r>
          </w:p>
        </w:tc>
        <w:tc>
          <w:tcPr>
            <w:tcW w:w="1164"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330" w:hRule="atLeast"/>
        </w:trPr>
        <w:tc>
          <w:tcPr>
            <w:tcW w:w="1333" w:type="dxa"/>
            <w:vMerge w:val="continue"/>
            <w:tcBorders>
              <w:top w:val="nil"/>
              <w:left w:val="single" w:color="auto" w:sz="4"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71" w:type="dxa"/>
            <w:vMerge w:val="continue"/>
            <w:tcBorders>
              <w:top w:val="nil"/>
              <w:left w:val="single" w:color="auto" w:sz="8" w:space="0"/>
              <w:bottom w:val="nil"/>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69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组织开展体育活动次数</w:t>
            </w:r>
          </w:p>
        </w:tc>
        <w:tc>
          <w:tcPr>
            <w:tcW w:w="147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不少于3次</w:t>
            </w:r>
          </w:p>
        </w:tc>
        <w:tc>
          <w:tcPr>
            <w:tcW w:w="119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3次</w:t>
            </w:r>
          </w:p>
        </w:tc>
        <w:tc>
          <w:tcPr>
            <w:tcW w:w="1164"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825" w:hRule="atLeast"/>
        </w:trPr>
        <w:tc>
          <w:tcPr>
            <w:tcW w:w="1333" w:type="dxa"/>
            <w:vMerge w:val="continue"/>
            <w:tcBorders>
              <w:top w:val="nil"/>
              <w:left w:val="single" w:color="auto" w:sz="4"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71"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1696"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工作目标完成率</w:t>
            </w:r>
          </w:p>
        </w:tc>
        <w:tc>
          <w:tcPr>
            <w:tcW w:w="147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c>
          <w:tcPr>
            <w:tcW w:w="119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100%</w:t>
            </w:r>
          </w:p>
        </w:tc>
        <w:tc>
          <w:tcPr>
            <w:tcW w:w="1164"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735" w:hRule="atLeast"/>
        </w:trPr>
        <w:tc>
          <w:tcPr>
            <w:tcW w:w="1333" w:type="dxa"/>
            <w:vMerge w:val="continue"/>
            <w:tcBorders>
              <w:top w:val="nil"/>
              <w:left w:val="single" w:color="auto" w:sz="4"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71"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实效指标</w:t>
            </w:r>
          </w:p>
        </w:tc>
        <w:tc>
          <w:tcPr>
            <w:tcW w:w="169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完成时间</w:t>
            </w:r>
          </w:p>
        </w:tc>
        <w:tc>
          <w:tcPr>
            <w:tcW w:w="147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1年内</w:t>
            </w:r>
          </w:p>
        </w:tc>
        <w:tc>
          <w:tcPr>
            <w:tcW w:w="119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1年内</w:t>
            </w:r>
          </w:p>
        </w:tc>
        <w:tc>
          <w:tcPr>
            <w:tcW w:w="1164"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315" w:hRule="atLeast"/>
        </w:trPr>
        <w:tc>
          <w:tcPr>
            <w:tcW w:w="1333" w:type="dxa"/>
            <w:vMerge w:val="continue"/>
            <w:tcBorders>
              <w:top w:val="nil"/>
              <w:left w:val="single" w:color="auto" w:sz="4"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71"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成本指标</w:t>
            </w:r>
          </w:p>
        </w:tc>
        <w:tc>
          <w:tcPr>
            <w:tcW w:w="169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群众文化活动经费</w:t>
            </w:r>
          </w:p>
        </w:tc>
        <w:tc>
          <w:tcPr>
            <w:tcW w:w="147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20万元</w:t>
            </w:r>
          </w:p>
        </w:tc>
        <w:tc>
          <w:tcPr>
            <w:tcW w:w="119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20万元</w:t>
            </w:r>
          </w:p>
        </w:tc>
        <w:tc>
          <w:tcPr>
            <w:tcW w:w="1164"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315" w:hRule="atLeast"/>
        </w:trPr>
        <w:tc>
          <w:tcPr>
            <w:tcW w:w="1333" w:type="dxa"/>
            <w:vMerge w:val="continue"/>
            <w:tcBorders>
              <w:top w:val="nil"/>
              <w:left w:val="single" w:color="auto" w:sz="4"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71"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696"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群众体育活动经费</w:t>
            </w:r>
          </w:p>
        </w:tc>
        <w:tc>
          <w:tcPr>
            <w:tcW w:w="147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9万元</w:t>
            </w:r>
          </w:p>
        </w:tc>
        <w:tc>
          <w:tcPr>
            <w:tcW w:w="119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9万元</w:t>
            </w:r>
          </w:p>
        </w:tc>
        <w:tc>
          <w:tcPr>
            <w:tcW w:w="1164"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315" w:hRule="atLeast"/>
        </w:trPr>
        <w:tc>
          <w:tcPr>
            <w:tcW w:w="1333" w:type="dxa"/>
            <w:vMerge w:val="continue"/>
            <w:tcBorders>
              <w:top w:val="nil"/>
              <w:left w:val="single" w:color="auto" w:sz="4"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71"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69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成本合计</w:t>
            </w:r>
          </w:p>
        </w:tc>
        <w:tc>
          <w:tcPr>
            <w:tcW w:w="147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29万元</w:t>
            </w:r>
          </w:p>
        </w:tc>
        <w:tc>
          <w:tcPr>
            <w:tcW w:w="119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29万元</w:t>
            </w:r>
          </w:p>
        </w:tc>
        <w:tc>
          <w:tcPr>
            <w:tcW w:w="1164"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bl>
    <w:p>
      <w:pPr>
        <w:pStyle w:val="9"/>
        <w:keepNext w:val="0"/>
        <w:keepLines w:val="0"/>
        <w:pageBreakBefore w:val="0"/>
        <w:widowControl/>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lang w:val="en-US" w:eastAsia="zh-CN"/>
        </w:rPr>
      </w:pPr>
    </w:p>
    <w:p>
      <w:pPr>
        <w:pStyle w:val="8"/>
        <w:spacing w:line="360" w:lineRule="auto"/>
        <w:ind w:firstLine="482"/>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2、效果目标</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通过对文体活动的组织和实施，达到了预期的社会效益。服务对象的满意度、社区居民对社区服务满意度均达到了预期效果。</w:t>
      </w:r>
    </w:p>
    <w:p>
      <w:pPr>
        <w:pStyle w:val="8"/>
        <w:keepNext w:val="0"/>
        <w:keepLines w:val="0"/>
        <w:pageBreakBefore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default" w:ascii="Times New Roman" w:hAnsi="Times New Roman" w:cs="Times New Roman" w:eastAsiaTheme="minorEastAsia"/>
          <w:sz w:val="24"/>
          <w:szCs w:val="24"/>
        </w:rPr>
      </w:pPr>
    </w:p>
    <w:p>
      <w:pPr>
        <w:pStyle w:val="8"/>
        <w:spacing w:line="360" w:lineRule="auto"/>
        <w:ind w:firstLine="482"/>
        <w:rPr>
          <w:rFonts w:hint="default" w:ascii="Times New Roman" w:hAnsi="Times New Roman" w:cs="Times New Roman"/>
          <w:b/>
          <w:sz w:val="24"/>
          <w:szCs w:val="24"/>
        </w:rPr>
      </w:pPr>
      <w:r>
        <w:rPr>
          <w:rFonts w:hint="default" w:ascii="Times New Roman" w:hAnsi="Times New Roman" w:cs="Times New Roman"/>
          <w:b/>
          <w:sz w:val="24"/>
          <w:szCs w:val="24"/>
          <w:lang w:eastAsia="zh-CN"/>
        </w:rPr>
        <w:t>三、</w:t>
      </w:r>
      <w:r>
        <w:rPr>
          <w:rFonts w:hint="default" w:ascii="Times New Roman" w:hAnsi="Times New Roman" w:cs="Times New Roman"/>
          <w:b/>
          <w:sz w:val="24"/>
          <w:szCs w:val="24"/>
        </w:rPr>
        <w:t>自评结论</w:t>
      </w:r>
    </w:p>
    <w:p>
      <w:pPr>
        <w:pStyle w:val="8"/>
        <w:spacing w:line="360" w:lineRule="auto"/>
        <w:ind w:firstLine="482"/>
        <w:rPr>
          <w:rFonts w:hint="default" w:ascii="Times New Roman" w:hAnsi="Times New Roman" w:cs="Times New Roman"/>
          <w:b/>
          <w:sz w:val="24"/>
          <w:szCs w:val="24"/>
        </w:rPr>
      </w:pPr>
      <w:r>
        <w:rPr>
          <w:rFonts w:hint="default" w:ascii="Times New Roman" w:hAnsi="Times New Roman" w:cs="Times New Roman"/>
          <w:b/>
          <w:sz w:val="24"/>
          <w:szCs w:val="24"/>
          <w:lang w:eastAsia="zh-CN"/>
        </w:rPr>
        <w:t>（一）</w:t>
      </w:r>
      <w:r>
        <w:rPr>
          <w:rFonts w:hint="default" w:ascii="Times New Roman" w:hAnsi="Times New Roman" w:cs="Times New Roman"/>
          <w:b/>
          <w:sz w:val="24"/>
          <w:szCs w:val="24"/>
        </w:rPr>
        <w:t>自评结论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武汉东湖新技术开发区佛祖岭街道办事处2017年文体活动项目已顺利完成，项目立项依据充分，项目绩效目标设置基本合理；项目财政资金按时到位；项目的实施组织有序，能够明确人员对项目的各项具体工作，程序到位，但没有建立专门的项目业务管理制度；项目资金由财务部门统一核算，资金的拨付有完整的审批程序和手续。</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在8月份武汉市全民共跳健身舞大赛中，佛祖岭街流芳腰鼓队团结奋进，获得了全市皇冠奖。街文化站主办的“推动红色引擎、喜迎十九大”文艺晚会吸引近2000名社区居民到现场观看，群众反映热烈。在高新区第七届光谷体育文化节中，佛祖岭街代表队荣获篮球赛第一名，乒乓球男子第二名，团体赛第三名的好成绩。项目的产出达到预期的目标，项目效果良好，项目受益对象满意度较高，项目的绩效目标完全实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经综合分析本项目评分得分为</w:t>
      </w:r>
      <w:r>
        <w:rPr>
          <w:rFonts w:hint="default" w:ascii="Times New Roman" w:hAnsi="Times New Roman" w:cs="Times New Roman" w:eastAsiaTheme="minorEastAsia"/>
          <w:sz w:val="24"/>
          <w:szCs w:val="24"/>
          <w:lang w:val="en-US" w:eastAsia="zh-CN"/>
        </w:rPr>
        <w:t>89</w:t>
      </w:r>
      <w:r>
        <w:rPr>
          <w:rFonts w:hint="default" w:ascii="Times New Roman" w:hAnsi="Times New Roman" w:cs="Times New Roman" w:eastAsiaTheme="minorEastAsia"/>
          <w:sz w:val="24"/>
          <w:szCs w:val="24"/>
        </w:rPr>
        <w:t>分，评分结果级别为：良好。各项指标得分情况如下：</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766"/>
        <w:gridCol w:w="1766"/>
        <w:gridCol w:w="1766"/>
        <w:gridCol w:w="2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序号</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指标</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分值</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评价得分</w:t>
            </w:r>
          </w:p>
        </w:tc>
        <w:tc>
          <w:tcPr>
            <w:tcW w:w="2207" w:type="dxa"/>
            <w:vAlign w:val="bottom"/>
          </w:tcPr>
          <w:p>
            <w:pPr>
              <w:jc w:val="center"/>
              <w:rPr>
                <w:rFonts w:ascii="宋体" w:hAnsi="宋体" w:eastAsia="宋体" w:cs="宋体"/>
                <w:szCs w:val="21"/>
              </w:rPr>
            </w:pPr>
            <w:r>
              <w:rPr>
                <w:rFonts w:hint="eastAsia" w:ascii="宋体" w:hAnsi="宋体" w:eastAsia="宋体" w:cs="宋体"/>
                <w:szCs w:val="21"/>
              </w:rPr>
              <w:t>评分结果级别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1</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投入管理</w:t>
            </w:r>
          </w:p>
        </w:tc>
        <w:tc>
          <w:tcPr>
            <w:tcW w:w="1766"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16</w:t>
            </w:r>
          </w:p>
        </w:tc>
        <w:tc>
          <w:tcPr>
            <w:tcW w:w="1766"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14</w:t>
            </w:r>
          </w:p>
        </w:tc>
        <w:tc>
          <w:tcPr>
            <w:tcW w:w="2207" w:type="dxa"/>
            <w:vMerge w:val="restart"/>
            <w:vAlign w:val="center"/>
          </w:tcPr>
          <w:p>
            <w:pPr>
              <w:jc w:val="center"/>
              <w:rPr>
                <w:rFonts w:ascii="宋体" w:hAnsi="宋体" w:eastAsia="宋体" w:cs="宋体"/>
                <w:szCs w:val="21"/>
              </w:rPr>
            </w:pPr>
            <w:r>
              <w:rPr>
                <w:rFonts w:hint="eastAsia" w:ascii="宋体" w:hAnsi="宋体" w:eastAsia="宋体" w:cs="宋体"/>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2</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过程管理</w:t>
            </w:r>
          </w:p>
        </w:tc>
        <w:tc>
          <w:tcPr>
            <w:tcW w:w="1766"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24</w:t>
            </w:r>
          </w:p>
        </w:tc>
        <w:tc>
          <w:tcPr>
            <w:tcW w:w="1766" w:type="dxa"/>
            <w:vAlign w:val="bottom"/>
          </w:tcPr>
          <w:p>
            <w:pPr>
              <w:jc w:val="center"/>
              <w:rPr>
                <w:rFonts w:hint="eastAsia" w:ascii="Times New Roman" w:hAnsi="Times New Roman" w:eastAsia="宋体" w:cs="Times New Roman"/>
                <w:color w:val="000000"/>
                <w:szCs w:val="21"/>
                <w:lang w:val="en-US" w:eastAsia="zh-CN"/>
              </w:rPr>
            </w:pP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lang w:val="en-US" w:eastAsia="zh-CN"/>
              </w:rPr>
              <w:t>5</w:t>
            </w:r>
          </w:p>
        </w:tc>
        <w:tc>
          <w:tcPr>
            <w:tcW w:w="2207" w:type="dxa"/>
            <w:vMerge w:val="continue"/>
            <w:vAlign w:val="center"/>
          </w:tcPr>
          <w:p>
            <w:pPr>
              <w:widowControl/>
              <w:jc w:val="left"/>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3</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项目绩效</w:t>
            </w:r>
          </w:p>
        </w:tc>
        <w:tc>
          <w:tcPr>
            <w:tcW w:w="1766"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60</w:t>
            </w:r>
          </w:p>
        </w:tc>
        <w:tc>
          <w:tcPr>
            <w:tcW w:w="1766"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60</w:t>
            </w:r>
          </w:p>
        </w:tc>
        <w:tc>
          <w:tcPr>
            <w:tcW w:w="2207" w:type="dxa"/>
            <w:vMerge w:val="continue"/>
            <w:vAlign w:val="center"/>
          </w:tcPr>
          <w:p>
            <w:pPr>
              <w:widowControl/>
              <w:jc w:val="left"/>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合计</w:t>
            </w:r>
          </w:p>
        </w:tc>
        <w:tc>
          <w:tcPr>
            <w:tcW w:w="1766" w:type="dxa"/>
            <w:vAlign w:val="bottom"/>
          </w:tcPr>
          <w:p>
            <w:pPr>
              <w:jc w:val="center"/>
              <w:rPr>
                <w:rFonts w:ascii="宋体" w:hAnsi="宋体" w:eastAsia="宋体" w:cs="宋体"/>
                <w:szCs w:val="21"/>
              </w:rPr>
            </w:pPr>
          </w:p>
        </w:tc>
        <w:tc>
          <w:tcPr>
            <w:tcW w:w="1766"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766" w:type="dxa"/>
            <w:vAlign w:val="bottom"/>
          </w:tcPr>
          <w:p>
            <w:pPr>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89</w:t>
            </w:r>
          </w:p>
        </w:tc>
        <w:tc>
          <w:tcPr>
            <w:tcW w:w="2207" w:type="dxa"/>
            <w:vMerge w:val="continue"/>
            <w:vAlign w:val="center"/>
          </w:tcPr>
          <w:p>
            <w:pPr>
              <w:widowControl/>
              <w:jc w:val="left"/>
              <w:rPr>
                <w:rFonts w:ascii="宋体" w:hAnsi="宋体" w:eastAsia="宋体" w:cs="宋体"/>
                <w:szCs w:val="21"/>
              </w:rPr>
            </w:pPr>
          </w:p>
        </w:tc>
      </w:tr>
    </w:tbl>
    <w:p>
      <w:pPr>
        <w:pStyle w:val="8"/>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具体指标设定及评分情况详见后附的绩效评价评分表。</w:t>
      </w:r>
    </w:p>
    <w:p>
      <w:pPr>
        <w:pStyle w:val="8"/>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p>
    <w:p>
      <w:pPr>
        <w:pStyle w:val="8"/>
        <w:numPr>
          <w:ilvl w:val="0"/>
          <w:numId w:val="2"/>
        </w:numPr>
        <w:spacing w:line="360" w:lineRule="auto"/>
        <w:ind w:left="420" w:leftChars="200"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主要经验，存在的问题和改进措施</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主要经验及做法</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项目按计划实施，且按时完成项目。</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项目的实施，组织有序，能够明确人员对项目的各项具体工作，程序到位。</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项目资金使用符合程序，会计核算规范。</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存在的主要问题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2B2B2B"/>
          <w:kern w:val="0"/>
          <w:sz w:val="24"/>
          <w:szCs w:val="24"/>
        </w:rPr>
        <w:t>（</w:t>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项目的量化指标不够完善。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（2）未建立专门的</w:t>
      </w:r>
      <w:r>
        <w:rPr>
          <w:rFonts w:hint="default" w:ascii="Times New Roman" w:hAnsi="Times New Roman" w:cs="Times New Roman" w:eastAsiaTheme="minorEastAsia"/>
          <w:sz w:val="24"/>
          <w:szCs w:val="24"/>
          <w:lang w:eastAsia="zh-CN"/>
        </w:rPr>
        <w:t>文体活动经费</w:t>
      </w:r>
      <w:r>
        <w:rPr>
          <w:rFonts w:hint="default" w:ascii="Times New Roman" w:hAnsi="Times New Roman" w:cs="Times New Roman" w:eastAsiaTheme="minorEastAsia"/>
          <w:sz w:val="24"/>
          <w:szCs w:val="24"/>
        </w:rPr>
        <w:t>项目业务管理制度</w:t>
      </w:r>
      <w:r>
        <w:rPr>
          <w:rFonts w:hint="default" w:ascii="Times New Roman" w:hAnsi="Times New Roman" w:cs="Times New Roman" w:eastAsiaTheme="minorEastAsia"/>
          <w:sz w:val="24"/>
          <w:szCs w:val="24"/>
          <w:lang w:eastAsia="zh-CN"/>
        </w:rPr>
        <w:t>、质量要求或标准、资金管理制度。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3、建议和对策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完善项目的量化指标，便于考核业绩水平。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（2）建立完善业务管理制度</w:t>
      </w:r>
      <w:r>
        <w:rPr>
          <w:rFonts w:hint="default" w:ascii="Times New Roman" w:hAnsi="Times New Roman" w:cs="Times New Roman" w:eastAsiaTheme="minorEastAsia"/>
          <w:sz w:val="24"/>
          <w:szCs w:val="24"/>
          <w:lang w:eastAsia="zh-CN"/>
        </w:rPr>
        <w:t>、质量要求或标准、资金管理制度。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）加大政策宣传力度。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rPr>
        <w:t>充分发挥武汉承办七军会的带动效应，大力宣传文体活动计划，切实推动东湖高新区全面贯彻落实国家、省、市全民健身法规和全民健身实施计划。通过举办体育赛事，开展各类文化活动，开办健身知识讲座，开展国民体质监测、科学健身免费咨询，组织开展科学健身指导等方式，宣传普及全民健身新知识、新方法、新举措，帮助市民树立正确的体育观、健康的生活观和科学的健身观，增强广大市民的体育意识，使健康第一、科学健身、文明时尚的生活理念成为社会共识</w:t>
      </w:r>
      <w:bookmarkStart w:id="0" w:name="_GoBack"/>
      <w:bookmarkEnd w:id="0"/>
      <w:r>
        <w:rPr>
          <w:rFonts w:hint="default" w:ascii="Times New Roman" w:hAnsi="Times New Roman" w:cs="Times New Roman" w:eastAsiaTheme="minorEastAsia"/>
          <w:color w:val="000000"/>
          <w:kern w:val="0"/>
          <w:sz w:val="24"/>
          <w:szCs w:val="24"/>
        </w:rPr>
        <w:t>。</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B4165"/>
    <w:multiLevelType w:val="singleLevel"/>
    <w:tmpl w:val="A39B4165"/>
    <w:lvl w:ilvl="0" w:tentative="0">
      <w:start w:val="1"/>
      <w:numFmt w:val="decimal"/>
      <w:suff w:val="nothing"/>
      <w:lvlText w:val="%1、"/>
      <w:lvlJc w:val="left"/>
    </w:lvl>
  </w:abstractNum>
  <w:abstractNum w:abstractNumId="1">
    <w:nsid w:val="B3BC2E28"/>
    <w:multiLevelType w:val="singleLevel"/>
    <w:tmpl w:val="B3BC2E28"/>
    <w:lvl w:ilvl="0" w:tentative="0">
      <w:start w:val="2"/>
      <w:numFmt w:val="decimal"/>
      <w:suff w:val="nothing"/>
      <w:lvlText w:val="%1、"/>
      <w:lvlJc w:val="left"/>
    </w:lvl>
  </w:abstractNum>
  <w:abstractNum w:abstractNumId="2">
    <w:nsid w:val="E312A6BA"/>
    <w:multiLevelType w:val="singleLevel"/>
    <w:tmpl w:val="E312A6BA"/>
    <w:lvl w:ilvl="0" w:tentative="0">
      <w:start w:val="1"/>
      <w:numFmt w:val="decimal"/>
      <w:suff w:val="nothing"/>
      <w:lvlText w:val="（%1）"/>
      <w:lvlJc w:val="left"/>
    </w:lvl>
  </w:abstractNum>
  <w:abstractNum w:abstractNumId="3">
    <w:nsid w:val="26CBF534"/>
    <w:multiLevelType w:val="singleLevel"/>
    <w:tmpl w:val="26CBF534"/>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5632F0"/>
    <w:rsid w:val="000357EC"/>
    <w:rsid w:val="0009175C"/>
    <w:rsid w:val="00107347"/>
    <w:rsid w:val="001135FA"/>
    <w:rsid w:val="001147ED"/>
    <w:rsid w:val="00117C9B"/>
    <w:rsid w:val="00152F56"/>
    <w:rsid w:val="00157DEE"/>
    <w:rsid w:val="00176480"/>
    <w:rsid w:val="001A6976"/>
    <w:rsid w:val="001B3457"/>
    <w:rsid w:val="001C4D4E"/>
    <w:rsid w:val="001D623C"/>
    <w:rsid w:val="001E031C"/>
    <w:rsid w:val="001F1DD8"/>
    <w:rsid w:val="001F67F5"/>
    <w:rsid w:val="002A74C5"/>
    <w:rsid w:val="002C2567"/>
    <w:rsid w:val="00341922"/>
    <w:rsid w:val="00392AEC"/>
    <w:rsid w:val="003A18EA"/>
    <w:rsid w:val="003A4B8B"/>
    <w:rsid w:val="003C0258"/>
    <w:rsid w:val="003C153F"/>
    <w:rsid w:val="003C1C6A"/>
    <w:rsid w:val="003D10F9"/>
    <w:rsid w:val="00410BD5"/>
    <w:rsid w:val="00411483"/>
    <w:rsid w:val="0041604C"/>
    <w:rsid w:val="00431751"/>
    <w:rsid w:val="004A6F77"/>
    <w:rsid w:val="004B2F9C"/>
    <w:rsid w:val="004C16D9"/>
    <w:rsid w:val="005318C6"/>
    <w:rsid w:val="005632F0"/>
    <w:rsid w:val="00583AC4"/>
    <w:rsid w:val="00592865"/>
    <w:rsid w:val="005A3D0C"/>
    <w:rsid w:val="005C0DC0"/>
    <w:rsid w:val="005C14AF"/>
    <w:rsid w:val="005C18EA"/>
    <w:rsid w:val="005D022E"/>
    <w:rsid w:val="005D2102"/>
    <w:rsid w:val="005E3677"/>
    <w:rsid w:val="0061008E"/>
    <w:rsid w:val="00614C42"/>
    <w:rsid w:val="00617190"/>
    <w:rsid w:val="00647065"/>
    <w:rsid w:val="00656D1B"/>
    <w:rsid w:val="00676AFC"/>
    <w:rsid w:val="006A2E1A"/>
    <w:rsid w:val="006B7FAD"/>
    <w:rsid w:val="0071363C"/>
    <w:rsid w:val="00763568"/>
    <w:rsid w:val="007A5046"/>
    <w:rsid w:val="007C1F7B"/>
    <w:rsid w:val="007E66FC"/>
    <w:rsid w:val="007F16FB"/>
    <w:rsid w:val="00840396"/>
    <w:rsid w:val="00852EAC"/>
    <w:rsid w:val="008558BB"/>
    <w:rsid w:val="008736A8"/>
    <w:rsid w:val="00890F39"/>
    <w:rsid w:val="008E6552"/>
    <w:rsid w:val="008E7A79"/>
    <w:rsid w:val="008F5525"/>
    <w:rsid w:val="009001F0"/>
    <w:rsid w:val="00920DFC"/>
    <w:rsid w:val="00942E40"/>
    <w:rsid w:val="00954E8E"/>
    <w:rsid w:val="00981A5F"/>
    <w:rsid w:val="0099337A"/>
    <w:rsid w:val="009C1A37"/>
    <w:rsid w:val="00A14E5F"/>
    <w:rsid w:val="00A42AAB"/>
    <w:rsid w:val="00A97D4C"/>
    <w:rsid w:val="00B14268"/>
    <w:rsid w:val="00B2077E"/>
    <w:rsid w:val="00B67EDB"/>
    <w:rsid w:val="00B70731"/>
    <w:rsid w:val="00BA1E58"/>
    <w:rsid w:val="00C1765F"/>
    <w:rsid w:val="00C304D5"/>
    <w:rsid w:val="00C3378D"/>
    <w:rsid w:val="00C40098"/>
    <w:rsid w:val="00C408F8"/>
    <w:rsid w:val="00C704D8"/>
    <w:rsid w:val="00CB2A0B"/>
    <w:rsid w:val="00CC4776"/>
    <w:rsid w:val="00CD3035"/>
    <w:rsid w:val="00CF58E9"/>
    <w:rsid w:val="00CF7DB3"/>
    <w:rsid w:val="00D33DA6"/>
    <w:rsid w:val="00D57CF5"/>
    <w:rsid w:val="00D646D1"/>
    <w:rsid w:val="00E234FC"/>
    <w:rsid w:val="00E3628E"/>
    <w:rsid w:val="00E65F2B"/>
    <w:rsid w:val="00E673CB"/>
    <w:rsid w:val="00EE35AA"/>
    <w:rsid w:val="00F42AA5"/>
    <w:rsid w:val="00F5130B"/>
    <w:rsid w:val="00F5224F"/>
    <w:rsid w:val="00F74279"/>
    <w:rsid w:val="00F84725"/>
    <w:rsid w:val="00FB198A"/>
    <w:rsid w:val="00FD5D98"/>
    <w:rsid w:val="00FF3F13"/>
    <w:rsid w:val="13A51B6F"/>
    <w:rsid w:val="1C0915C7"/>
    <w:rsid w:val="2B3B1DA1"/>
    <w:rsid w:val="4D9C4831"/>
    <w:rsid w:val="5B7151A3"/>
    <w:rsid w:val="61DC3C13"/>
    <w:rsid w:val="70EA78AA"/>
    <w:rsid w:val="73136E7A"/>
    <w:rsid w:val="732F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列出段落1"/>
    <w:basedOn w:val="1"/>
    <w:qFormat/>
    <w:uiPriority w:val="34"/>
    <w:pPr>
      <w:ind w:firstLine="420" w:firstLineChars="200"/>
    </w:pPr>
  </w:style>
  <w:style w:type="paragraph" w:styleId="9">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435</Words>
  <Characters>2483</Characters>
  <Lines>20</Lines>
  <Paragraphs>5</Paragraphs>
  <TotalTime>0</TotalTime>
  <ScaleCrop>false</ScaleCrop>
  <LinksUpToDate>false</LinksUpToDate>
  <CharactersWithSpaces>2913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2017-05-27T05:25:00Z</dcterms:created>
  <dc:creator>cuidezhi</dc:creator>
  <cp:lastModifiedBy>张文彬</cp:lastModifiedBy>
  <dcterms:modified xsi:type="dcterms:W3CDTF">2018-06-15T06:07:15Z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