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ind w:firstLine="602" w:firstLineChars="200"/>
        <w:jc w:val="both"/>
        <w:textAlignment w:val="auto"/>
        <w:outlineLvl w:val="9"/>
        <w:rPr>
          <w:rFonts w:hint="eastAsia" w:ascii="宋体" w:hAnsi="宋体" w:eastAsia="宋体" w:cs="宋体"/>
          <w:b/>
          <w:bCs/>
          <w:sz w:val="30"/>
          <w:szCs w:val="30"/>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rPr>
      </w:pPr>
      <w:r>
        <w:rPr>
          <w:rFonts w:hint="eastAsia" w:ascii="宋体" w:hAnsi="宋体" w:eastAsia="宋体" w:cs="宋体"/>
          <w:b/>
          <w:bCs/>
          <w:sz w:val="36"/>
          <w:szCs w:val="36"/>
        </w:rPr>
        <w:t>武汉东湖新技术开发区预算项目绩效自评报告</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项目名称</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2017年度农林水专项经费</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u w:val="single"/>
          <w:lang w:val="en-US" w:eastAsia="zh-CN"/>
        </w:rPr>
      </w:pPr>
      <w:r>
        <w:rPr>
          <w:rFonts w:hint="eastAsia" w:ascii="宋体" w:hAnsi="宋体" w:eastAsia="宋体" w:cs="宋体"/>
          <w:sz w:val="30"/>
          <w:szCs w:val="30"/>
        </w:rPr>
        <w:t>项目单位</w:t>
      </w:r>
      <w:r>
        <w:rPr>
          <w:rFonts w:hint="eastAsia" w:ascii="宋体" w:hAnsi="宋体" w:eastAsia="宋体" w:cs="宋体"/>
          <w:sz w:val="30"/>
          <w:szCs w:val="30"/>
          <w:lang w:eastAsia="zh-CN"/>
        </w:rPr>
        <w:t>：</w:t>
      </w:r>
      <w:r>
        <w:rPr>
          <w:rFonts w:hint="eastAsia" w:ascii="宋体" w:hAnsi="宋体" w:eastAsia="宋体" w:cs="宋体"/>
          <w:sz w:val="30"/>
          <w:szCs w:val="30"/>
          <w:u w:val="single"/>
          <w:lang w:eastAsia="zh-CN"/>
        </w:rPr>
        <w:t>武汉东湖新技术开发区龙泉街道办事处</w:t>
      </w:r>
      <w:r>
        <w:rPr>
          <w:rFonts w:hint="eastAsia" w:ascii="宋体" w:hAnsi="宋体" w:eastAsia="宋体" w:cs="宋体"/>
          <w:sz w:val="30"/>
          <w:szCs w:val="30"/>
          <w:u w:val="single"/>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主管部门</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ind w:firstLine="600" w:firstLineChars="200"/>
        <w:jc w:val="both"/>
        <w:textAlignment w:val="auto"/>
        <w:outlineLvl w:val="9"/>
        <w:rPr>
          <w:rFonts w:hint="eastAsia" w:ascii="宋体" w:hAnsi="宋体" w:eastAsia="宋体" w:cs="宋体"/>
          <w:sz w:val="30"/>
          <w:szCs w:val="30"/>
        </w:rPr>
      </w:pPr>
      <w:r>
        <w:rPr>
          <w:rFonts w:hint="eastAsia" w:ascii="宋体" w:hAnsi="宋体" w:eastAsia="宋体" w:cs="宋体"/>
          <w:sz w:val="30"/>
          <w:szCs w:val="30"/>
        </w:rPr>
        <w:t>区财政局主管业务科室</w:t>
      </w:r>
      <w:r>
        <w:rPr>
          <w:rFonts w:hint="eastAsia" w:ascii="宋体" w:hAnsi="宋体" w:eastAsia="宋体" w:cs="宋体"/>
          <w:sz w:val="30"/>
          <w:szCs w:val="30"/>
          <w:lang w:eastAsia="zh-CN"/>
        </w:rPr>
        <w:t>：</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single"/>
        </w:rPr>
        <w:t>(盖章)</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pPr>
    </w:p>
    <w:p>
      <w:pPr>
        <w:keepNext w:val="0"/>
        <w:keepLines w:val="0"/>
        <w:pageBreakBefore w:val="0"/>
        <w:widowControl/>
        <w:kinsoku/>
        <w:wordWrap/>
        <w:overflowPunct/>
        <w:topLinePunct w:val="0"/>
        <w:autoSpaceDE/>
        <w:autoSpaceDN/>
        <w:bidi w:val="0"/>
        <w:adjustRightInd/>
        <w:snapToGrid/>
        <w:spacing w:line="600" w:lineRule="exact"/>
        <w:ind w:firstLine="560" w:firstLineChars="20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二〇一八</w:t>
      </w:r>
      <w:r>
        <w:rPr>
          <w:rFonts w:hint="eastAsia" w:ascii="宋体" w:hAnsi="宋体" w:eastAsia="宋体" w:cs="宋体"/>
          <w:sz w:val="28"/>
          <w:szCs w:val="28"/>
        </w:rPr>
        <w:t>年</w:t>
      </w:r>
      <w:r>
        <w:rPr>
          <w:rFonts w:hint="eastAsia" w:ascii="宋体" w:hAnsi="宋体" w:eastAsia="宋体" w:cs="宋体"/>
          <w:sz w:val="28"/>
          <w:szCs w:val="28"/>
          <w:lang w:val="en-US" w:eastAsia="zh-CN"/>
        </w:rPr>
        <w:t>五月</w:t>
      </w:r>
    </w:p>
    <w:p>
      <w:pPr>
        <w:keepNext w:val="0"/>
        <w:keepLines w:val="0"/>
        <w:pageBreakBefore w:val="0"/>
        <w:widowControl/>
        <w:kinsoku/>
        <w:wordWrap/>
        <w:overflowPunct/>
        <w:topLinePunct w:val="0"/>
        <w:autoSpaceDE/>
        <w:autoSpaceDN/>
        <w:bidi w:val="0"/>
        <w:adjustRightInd/>
        <w:snapToGrid/>
        <w:spacing w:line="600" w:lineRule="exact"/>
        <w:ind w:firstLine="440" w:firstLineChars="200"/>
        <w:jc w:val="both"/>
        <w:textAlignment w:val="auto"/>
        <w:outlineLvl w:val="9"/>
        <w:rPr>
          <w:rFonts w:hint="eastAsia" w:eastAsia="宋体"/>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2017年度农林水专项经费项目</w:t>
      </w:r>
    </w:p>
    <w:p>
      <w:pPr>
        <w:keepNext w:val="0"/>
        <w:keepLines w:val="0"/>
        <w:pageBreakBefore w:val="0"/>
        <w:widowControl/>
        <w:kinsoku/>
        <w:wordWrap/>
        <w:overflowPunct/>
        <w:topLinePunct w:val="0"/>
        <w:autoSpaceDE/>
        <w:autoSpaceDN/>
        <w:bidi w:val="0"/>
        <w:adjustRightInd/>
        <w:snapToGrid/>
        <w:spacing w:line="600" w:lineRule="exact"/>
        <w:ind w:firstLine="723" w:firstLineChars="200"/>
        <w:jc w:val="center"/>
        <w:textAlignment w:val="auto"/>
        <w:outlineLvl w:val="9"/>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绩效自评报告</w:t>
      </w:r>
    </w:p>
    <w:p>
      <w:pPr>
        <w:keepNext w:val="0"/>
        <w:keepLines w:val="0"/>
        <w:pageBreakBefore w:val="0"/>
        <w:widowControl/>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项目基本情况</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(一)项目概况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1、项目内容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农业是提供支撑国民经济建设与发展的基础产业，农业的现代化关键是农业机械的现代化，因此，必须要加强农机科技推广，加快农机科技成果转化，通过科技教育培训来提高从业人员农机化新技术水平。随着我国社会体系的不断发展与改革，我国现代农业也实现了迅速、稳定的发展，国内对农业的改革与技术创新也愈发关注。但是，随着目前国内种植结构的不断变化，农作物受到病虫害威胁的情况也愈发严重，不仅严重的影响到了农作物的生长，降低了农作物的质量及产量，严重时更是导致农作物绝产，对我国的农业发展造成了严重影响。为此，农作物的病虫害现象已得到国内农业组织的重点关注。 </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森林在国民经济中占有重要地位，它不仅能提供国家建设和人民生活所需的木材及林副产品，而且还肩负着释放氧气、调节气候、涵养水源、保持水土、防风固沙、美化环境、净化空气、减少噪音及旅游保健等多种使命．森林火灾会给森林带来严重危害．森林火灾位居破坏森林的三大自然灾害（病害、虫害、火灾）之首．它不仅给人类的经济建设造成巨大损失，破坏生态环境，而且还会威胁到人民生命财产安全，因此森林防火是各级政府工作的重中之重。</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是生命之源、生产之要、生态之基。兴水利、除水害，事关人类生存、经济发展、社会进步，历来是治国安邦的大事。水利是现代农业建设不可或缺的首要条件，是经济社会发展不可替代的基础支撑，是生态环境改善不可分割的保障系统。加快水利改革发展，不仅事关农业农村发展，而且事关经济社会发展全局；不仅关系到防洪安全、供水安全、粮食安全，而且关系到经济安全、生态安全、国家安全。</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为了保民生、促生产，2017年龙泉街道办事处农林水专项经费支出预算195.50万元，具体如下：</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农业项目经费58.50万元，用于科技转化与推广服务工作经费（农机）3万元，病虫害防控经费20.50万元，农产品质量安全检测经费5万元，建设大棚蔬菜基地补贴30万元；林业项目经费77万元，其中护林员经费40万元，防火道清理修复经费10万元，林业防灾减灾项目经费27万元；水利项目经费60万元，用于防汛抗旱经费10万元，其他水利项目经费50万元。</w:t>
      </w:r>
    </w:p>
    <w:p>
      <w:pPr>
        <w:keepNext w:val="0"/>
        <w:keepLines w:val="0"/>
        <w:pageBreakBefore w:val="0"/>
        <w:widowControl/>
        <w:numPr>
          <w:ilvl w:val="0"/>
          <w:numId w:val="1"/>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项目完成概况</w:t>
      </w:r>
      <w:bookmarkStart w:id="0" w:name="_GoBack"/>
      <w:bookmarkEnd w:id="0"/>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2017年龙泉街道办事处农林水项目专项经费支出190.50万元，其中农业项目经费支出83.50万元，林业项目经费支出77.00万元，水利项目经费支出30.00万元。</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（1）数量指标</w:t>
      </w:r>
    </w:p>
    <w:tbl>
      <w:tblPr>
        <w:tblStyle w:val="3"/>
        <w:tblW w:w="8504" w:type="dxa"/>
        <w:jc w:val="center"/>
        <w:tblInd w:w="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76"/>
        <w:gridCol w:w="2179"/>
        <w:gridCol w:w="3176"/>
        <w:gridCol w:w="2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7" w:hRule="exact"/>
          <w:jc w:val="center"/>
        </w:trPr>
        <w:tc>
          <w:tcPr>
            <w:tcW w:w="107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一级指标</w:t>
            </w:r>
          </w:p>
        </w:tc>
        <w:tc>
          <w:tcPr>
            <w:tcW w:w="217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二级指标</w:t>
            </w:r>
          </w:p>
        </w:tc>
        <w:tc>
          <w:tcPr>
            <w:tcW w:w="31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指标内容</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产出指标</w:t>
            </w:r>
          </w:p>
        </w:tc>
        <w:tc>
          <w:tcPr>
            <w:tcW w:w="2179"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数量指标</w:t>
            </w: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农机实用技术培训人数</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畜产品质量安全检测批次</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1,000批次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畜禽强制免疫户数</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1,600户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开展农业病虫害防控工作次数</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农产品质量安全检测批次</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2,000批次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补贴大棚蔬菜基地面积</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节假日临聘护林巡查工作开展</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补助护林员人数</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防火道清理长度</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54,000米*25米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采购防汛物资</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77,900元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抗旱泵站维修维护数量</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7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2179"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6"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补助泵站人员数</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15人</w:t>
            </w: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numPr>
          <w:ilvl w:val="0"/>
          <w:numId w:val="2"/>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质量指标</w:t>
      </w:r>
    </w:p>
    <w:tbl>
      <w:tblPr>
        <w:tblStyle w:val="3"/>
        <w:tblW w:w="8504" w:type="dxa"/>
        <w:jc w:val="center"/>
        <w:tblInd w:w="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91"/>
        <w:gridCol w:w="1665"/>
        <w:gridCol w:w="3175"/>
        <w:gridCol w:w="2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7" w:hRule="exact"/>
          <w:jc w:val="center"/>
        </w:trPr>
        <w:tc>
          <w:tcPr>
            <w:tcW w:w="159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一级指标</w:t>
            </w:r>
          </w:p>
        </w:tc>
        <w:tc>
          <w:tcPr>
            <w:tcW w:w="166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二级指标</w:t>
            </w:r>
          </w:p>
        </w:tc>
        <w:tc>
          <w:tcPr>
            <w:tcW w:w="31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指标内容</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591"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产出指标</w:t>
            </w:r>
          </w:p>
        </w:tc>
        <w:tc>
          <w:tcPr>
            <w:tcW w:w="1665"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质量指标</w:t>
            </w:r>
          </w:p>
        </w:tc>
        <w:tc>
          <w:tcPr>
            <w:tcW w:w="31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重大畜禽疫病发生次数</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591"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66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农业病虫害危害率、损失率</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591"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66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火灾受害面积占林地面积</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591"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420" w:firstLineChars="200"/>
              <w:jc w:val="center"/>
              <w:rPr>
                <w:rFonts w:hint="eastAsia" w:ascii="宋体" w:hAnsi="宋体" w:eastAsia="宋体" w:cs="宋体"/>
                <w:i w:val="0"/>
                <w:color w:val="000000"/>
                <w:sz w:val="21"/>
                <w:szCs w:val="21"/>
                <w:u w:val="none"/>
              </w:rPr>
            </w:pPr>
          </w:p>
        </w:tc>
        <w:tc>
          <w:tcPr>
            <w:tcW w:w="166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31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渠道、泵房维修合格率</w:t>
            </w:r>
          </w:p>
        </w:tc>
        <w:tc>
          <w:tcPr>
            <w:tcW w:w="20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90.00%</w:t>
            </w:r>
          </w:p>
        </w:tc>
      </w:tr>
    </w:tbl>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（3）时效指标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各重点项目按计划进度完成。</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（4）成本指标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项目经费开支严格按照预算执行，实际经费开支不超过年初申报资金额度。</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（1）社会效益</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对农机操作人员进行农机技术培训、开展畜产品及农产品质量安全检测、畜禽强制免疫，加强森林防火、对大棚蔬菜基地进行补贴、加强泵站维修管护等措施，保证农业、林业、水利工作正常开展，促进当地经济发展，保障社会稳定。</w:t>
      </w:r>
    </w:p>
    <w:p>
      <w:pPr>
        <w:keepNext w:val="0"/>
        <w:keepLines w:val="0"/>
        <w:pageBreakBefore w:val="0"/>
        <w:widowControl/>
        <w:numPr>
          <w:ilvl w:val="0"/>
          <w:numId w:val="3"/>
        </w:numPr>
        <w:kinsoku/>
        <w:wordWrap/>
        <w:overflowPunct/>
        <w:topLinePunct w:val="0"/>
        <w:autoSpaceDE/>
        <w:autoSpaceDN/>
        <w:bidi w:val="0"/>
        <w:adjustRightInd/>
        <w:snapToGrid/>
        <w:spacing w:after="0" w:line="600" w:lineRule="exact"/>
        <w:ind w:left="0" w:leftChars="0"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可持续影响指标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人员配备、内部管理制度、项目管理制度以及项目经费可持续性满足项目可持续性要求。</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（3）服务对象满意度指标</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社会公众满意度达90%以上。</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二、项目绩效分析</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(一)项目管理情况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1、业务管理情况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龙泉街道办事处除遵守国家及省市相关法律法规外，还根据街道实际情况制定了农机实用技术培训计划、畜禽产品检疫检验、病虫害防治、森林防火、防汛抗旱等工作制度及应急措施，对农业、林业和水利工作进行管理和规范。</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为了规范农林水专项经费的使用与管理，龙泉街道办事处除遵守国家及省市相关规定外，还制定了各项财经管理制度，对项目资金实行单独核算，专款专用，资金拨付审批程序完整。</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(二)项目预算绩效目标的完成情况</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1、产出目标</w:t>
      </w:r>
    </w:p>
    <w:tbl>
      <w:tblPr>
        <w:tblStyle w:val="3"/>
        <w:tblW w:w="8504" w:type="dxa"/>
        <w:jc w:val="center"/>
        <w:tblInd w:w="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5"/>
        <w:gridCol w:w="1252"/>
        <w:gridCol w:w="2830"/>
        <w:gridCol w:w="1665"/>
        <w:gridCol w:w="16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7" w:hRule="exact"/>
          <w:jc w:val="center"/>
        </w:trPr>
        <w:tc>
          <w:tcPr>
            <w:tcW w:w="108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一级指标</w:t>
            </w:r>
          </w:p>
        </w:tc>
        <w:tc>
          <w:tcPr>
            <w:tcW w:w="1252"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二级指标</w:t>
            </w:r>
          </w:p>
        </w:tc>
        <w:tc>
          <w:tcPr>
            <w:tcW w:w="2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指标内容</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目标值</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产出指标</w:t>
            </w:r>
          </w:p>
        </w:tc>
        <w:tc>
          <w:tcPr>
            <w:tcW w:w="125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数量指标</w:t>
            </w: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农机实用技术培训人数</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110人</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58人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畜产品质量安全检测批次</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1,000批次</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1,054批次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畜禽强制免疫户数</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1,600户</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1,659户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开展农业病虫害防控工作次数</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12次</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农产品质量安全检测批次</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2,000批次</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2,228批次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补贴大棚蔬菜基地面积</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200亩</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200亩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节假日临聘护林巡查工作开展</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400人次</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补助护林员人数</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50人</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防火道清理长度</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54,000米*25米</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54,000米*25米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采购防汛物资</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77,900元</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77,900元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抗旱泵站维修维护数量</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8个</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补助泵站人员数</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15人</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质量指标</w:t>
            </w: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重大畜禽疫病发生次数</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0次</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农业病虫害危害率、损失率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火灾受害面积占林地面积</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≤0.3%</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渠道、泵房维修合格率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90.00%</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时效指标</w:t>
            </w: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重点项目完成及时率</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exac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成本指标</w:t>
            </w:r>
          </w:p>
        </w:tc>
        <w:tc>
          <w:tcPr>
            <w:tcW w:w="283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经费支出/年初申报金额</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≤100%</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86%</w:t>
            </w: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2、效果目标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对58名农机操作人员进行了农机技术培训，开展了畜产品及农产品质量安全检测、畜禽强制免疫，聘请护林人员进行了森林防火巡查、清理防火通道，对大棚蔬菜基地进行补贴，加强泵站维修管护，2017年龙泉街未发生重大畜禽疫病、未发生重大病虫害、未发生森林火灾，农业、林业、水利工作进展顺利，对当地的经济发展和社会稳定提供了有力保障。</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三、自评结论</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(一)自评结论</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武汉东湖新技术开发区龙泉街道办事处2017年农业、林业、水利专项经费项目工作已顺利完成。该项目立项依据充分，项目绩效目标设置合理；项目财政资金按时到位；项目的组织实施有序，程序到位；项目资金单独核算，资金的拨付审批程序和手续完整；2017年未发生重大畜禽疫病、未发生重大病虫害、未发生森林火灾，农业、林业、水利工作进展顺利，但农机实用技术培训人数未完成绩效目标；各相关部门内部管理制度健全，项目经费可持续性基本满足项目可持续要求；社会公众满意度较高，项目的绩效目标基本实现。</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经综合分析，本项目评分得分为86.00分，评分结果级别为：良好。各项指标得分情况如下：</w:t>
      </w:r>
    </w:p>
    <w:tbl>
      <w:tblPr>
        <w:tblStyle w:val="3"/>
        <w:tblW w:w="85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5"/>
        <w:gridCol w:w="1762"/>
        <w:gridCol w:w="1762"/>
        <w:gridCol w:w="1763"/>
        <w:gridCol w:w="2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序号</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指标</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分值</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评价得分</w:t>
            </w:r>
          </w:p>
        </w:tc>
        <w:tc>
          <w:tcPr>
            <w:tcW w:w="220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投入管理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16.00</w:t>
            </w:r>
          </w:p>
        </w:tc>
        <w:tc>
          <w:tcPr>
            <w:tcW w:w="2202" w:type="dxa"/>
            <w:vMerge w:val="restart"/>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过程管理</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项目绩效</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c>
          <w:tcPr>
            <w:tcW w:w="1762"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100.00</w:t>
            </w:r>
          </w:p>
        </w:tc>
        <w:tc>
          <w:tcPr>
            <w:tcW w:w="1763" w:type="dxa"/>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86.00</w:t>
            </w:r>
          </w:p>
        </w:tc>
        <w:tc>
          <w:tcPr>
            <w:tcW w:w="2202" w:type="dxa"/>
            <w:vMerge w:val="continue"/>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9"/>
              <w:rPr>
                <w:rFonts w:hint="eastAsia" w:ascii="宋体" w:hAnsi="宋体" w:eastAsia="宋体" w:cs="宋体"/>
                <w:sz w:val="21"/>
                <w:szCs w:val="21"/>
                <w:lang w:val="en-US" w:eastAsia="zh-CN"/>
              </w:rPr>
            </w:pPr>
          </w:p>
        </w:tc>
      </w:tr>
    </w:tbl>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(二)主要经验,存在的问题和改进措施</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1、主要经验和做法：</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以科技推广为重点，提升创加强农技推广人员的业务知识更新培训，不断提升服务能力和水平；</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森林防火常抓不懈，加强宣传，在各进山路口以悬挂标语、横幅，宣传文明祭扫，重点时间段坚持每天上山巡查，加强防火工作，对存在的防火隐患进行排查、督促整改；</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认真落实汛期安全责任制，各责任单位分别成立了防汛抗旱指挥所和防汛抢险突击队，并编制防汛应急预案；组成汛前检查组，对检查中发现的问题及时要求相关责任单位立即整改；严格落实24小时防汛值班制度、领导带班制度，对擅自脱岗、离岗人员进行严肃处理。</w:t>
      </w:r>
    </w:p>
    <w:p>
      <w:pPr>
        <w:keepNext w:val="0"/>
        <w:keepLines w:val="0"/>
        <w:pageBreakBefore w:val="0"/>
        <w:widowControl/>
        <w:numPr>
          <w:ilvl w:val="0"/>
          <w:numId w:val="4"/>
        </w:numPr>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存在问题</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农机技术推广是培训新型职业农民、培育农机合作组织等农业社会化服务力量的平台，通过不断的试验示范、技术培训、现场指导来引导农民学习、应用科学技术，使科技成果及时转化为生产力，从而实现提高劳动生产率，降低农民劳度强度，改善农民生产、生活条件，缩小城乡差别，提高农业和农村经济的整体水平，促进农业增产、农民增收。</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2017年龙泉街道办事处开展农机实用技术培训，计划培训人数110人，实际培训58人，未完成当年农机培训计划。</w:t>
      </w:r>
    </w:p>
    <w:p>
      <w:pPr>
        <w:keepNext w:val="0"/>
        <w:keepLines w:val="0"/>
        <w:pageBreakBefore w:val="0"/>
        <w:widowControl/>
        <w:kinsoku/>
        <w:wordWrap/>
        <w:overflowPunct/>
        <w:topLinePunct w:val="0"/>
        <w:autoSpaceDE/>
        <w:autoSpaceDN/>
        <w:bidi w:val="0"/>
        <w:adjustRightInd/>
        <w:snapToGrid/>
        <w:spacing w:after="0" w:line="600" w:lineRule="exact"/>
        <w:ind w:firstLine="562" w:firstLineChars="20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3、建议</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firstLine="560" w:firstLineChars="2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建议龙泉街道办事处继续把农村劳动技能培训作为农业科技推广工作的重要举措，不断增强农民的“造血功能”，坚持因户制定培训计划、因户安排培训内容，做好产业技术保障，吸引每一个想通过产业致富的农民学到真正实用的农业技术，使财政经费发挥最大效用。</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DB995A"/>
    <w:multiLevelType w:val="singleLevel"/>
    <w:tmpl w:val="88DB995A"/>
    <w:lvl w:ilvl="0" w:tentative="0">
      <w:start w:val="2"/>
      <w:numFmt w:val="decimal"/>
      <w:suff w:val="nothing"/>
      <w:lvlText w:val="（%1）"/>
      <w:lvlJc w:val="left"/>
    </w:lvl>
  </w:abstractNum>
  <w:abstractNum w:abstractNumId="1">
    <w:nsid w:val="2685C3DE"/>
    <w:multiLevelType w:val="singleLevel"/>
    <w:tmpl w:val="2685C3DE"/>
    <w:lvl w:ilvl="0" w:tentative="0">
      <w:start w:val="2"/>
      <w:numFmt w:val="decimal"/>
      <w:suff w:val="nothing"/>
      <w:lvlText w:val="%1、"/>
      <w:lvlJc w:val="left"/>
    </w:lvl>
  </w:abstractNum>
  <w:abstractNum w:abstractNumId="2">
    <w:nsid w:val="4365675E"/>
    <w:multiLevelType w:val="singleLevel"/>
    <w:tmpl w:val="4365675E"/>
    <w:lvl w:ilvl="0" w:tentative="0">
      <w:start w:val="2"/>
      <w:numFmt w:val="decimal"/>
      <w:suff w:val="nothing"/>
      <w:lvlText w:val="%1、"/>
      <w:lvlJc w:val="left"/>
    </w:lvl>
  </w:abstractNum>
  <w:abstractNum w:abstractNumId="3">
    <w:nsid w:val="43BDBB16"/>
    <w:multiLevelType w:val="singleLevel"/>
    <w:tmpl w:val="43BDBB16"/>
    <w:lvl w:ilvl="0" w:tentative="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AF2"/>
    <w:rsid w:val="00A02F19"/>
    <w:rsid w:val="00A94AF2"/>
    <w:rsid w:val="0180705A"/>
    <w:rsid w:val="037C2FD1"/>
    <w:rsid w:val="04AF54F1"/>
    <w:rsid w:val="05AE11B6"/>
    <w:rsid w:val="06452247"/>
    <w:rsid w:val="0753460C"/>
    <w:rsid w:val="08F77C7B"/>
    <w:rsid w:val="09114A5C"/>
    <w:rsid w:val="09617587"/>
    <w:rsid w:val="0AD802D8"/>
    <w:rsid w:val="0E6D60AF"/>
    <w:rsid w:val="1471338D"/>
    <w:rsid w:val="16B67761"/>
    <w:rsid w:val="172B78C6"/>
    <w:rsid w:val="1771319F"/>
    <w:rsid w:val="184D49E3"/>
    <w:rsid w:val="1A7B6636"/>
    <w:rsid w:val="1B3D39F0"/>
    <w:rsid w:val="1BEB4E0B"/>
    <w:rsid w:val="1DD74048"/>
    <w:rsid w:val="1E52118E"/>
    <w:rsid w:val="1E6A0B5F"/>
    <w:rsid w:val="1EF86EFA"/>
    <w:rsid w:val="232A545E"/>
    <w:rsid w:val="23A9193C"/>
    <w:rsid w:val="23AE175E"/>
    <w:rsid w:val="244F07B3"/>
    <w:rsid w:val="24D96220"/>
    <w:rsid w:val="25BC2C6E"/>
    <w:rsid w:val="25CC2A95"/>
    <w:rsid w:val="263257D3"/>
    <w:rsid w:val="26CF7FA7"/>
    <w:rsid w:val="26EB3DB3"/>
    <w:rsid w:val="26FC7097"/>
    <w:rsid w:val="27812ADC"/>
    <w:rsid w:val="27913E4E"/>
    <w:rsid w:val="283C29A7"/>
    <w:rsid w:val="285B57AF"/>
    <w:rsid w:val="28647AC6"/>
    <w:rsid w:val="2898687E"/>
    <w:rsid w:val="2B613563"/>
    <w:rsid w:val="2BDB044D"/>
    <w:rsid w:val="2D4F7AAC"/>
    <w:rsid w:val="2DE80CE1"/>
    <w:rsid w:val="2DF336E3"/>
    <w:rsid w:val="2E4F34B1"/>
    <w:rsid w:val="2F270ECE"/>
    <w:rsid w:val="30BC229C"/>
    <w:rsid w:val="3141263A"/>
    <w:rsid w:val="331705EB"/>
    <w:rsid w:val="333C27FE"/>
    <w:rsid w:val="33D32196"/>
    <w:rsid w:val="35D24837"/>
    <w:rsid w:val="364D5437"/>
    <w:rsid w:val="38DE4202"/>
    <w:rsid w:val="38FD4FC6"/>
    <w:rsid w:val="3B0F30B2"/>
    <w:rsid w:val="3B1C3959"/>
    <w:rsid w:val="3B7822F1"/>
    <w:rsid w:val="3BA73176"/>
    <w:rsid w:val="3DB54B7B"/>
    <w:rsid w:val="3DC07B90"/>
    <w:rsid w:val="3EEC468D"/>
    <w:rsid w:val="3F410EDC"/>
    <w:rsid w:val="3F767033"/>
    <w:rsid w:val="3FCF15EA"/>
    <w:rsid w:val="3FFE1E25"/>
    <w:rsid w:val="406E1205"/>
    <w:rsid w:val="407140B4"/>
    <w:rsid w:val="417516EB"/>
    <w:rsid w:val="43B222C1"/>
    <w:rsid w:val="4417077C"/>
    <w:rsid w:val="44787A6D"/>
    <w:rsid w:val="44D06F09"/>
    <w:rsid w:val="45E235BE"/>
    <w:rsid w:val="48422DDC"/>
    <w:rsid w:val="4A3330B8"/>
    <w:rsid w:val="4AAF698D"/>
    <w:rsid w:val="4B715F70"/>
    <w:rsid w:val="4BDC10EF"/>
    <w:rsid w:val="4C311132"/>
    <w:rsid w:val="4C995DD2"/>
    <w:rsid w:val="50D62312"/>
    <w:rsid w:val="54F73A76"/>
    <w:rsid w:val="55EE18E8"/>
    <w:rsid w:val="564B31CA"/>
    <w:rsid w:val="583833F0"/>
    <w:rsid w:val="599A7534"/>
    <w:rsid w:val="59CE6174"/>
    <w:rsid w:val="5A8303B3"/>
    <w:rsid w:val="5C167CF9"/>
    <w:rsid w:val="5D8226A2"/>
    <w:rsid w:val="5E116D37"/>
    <w:rsid w:val="5F952EA6"/>
    <w:rsid w:val="5FCF1F03"/>
    <w:rsid w:val="60C73AC6"/>
    <w:rsid w:val="616455E6"/>
    <w:rsid w:val="61CB28E9"/>
    <w:rsid w:val="62CF28FE"/>
    <w:rsid w:val="63F96477"/>
    <w:rsid w:val="658459DA"/>
    <w:rsid w:val="66C97BA3"/>
    <w:rsid w:val="67C13875"/>
    <w:rsid w:val="6A6F02E7"/>
    <w:rsid w:val="6A7858C8"/>
    <w:rsid w:val="6AB9136E"/>
    <w:rsid w:val="6B1F1BC3"/>
    <w:rsid w:val="6C522576"/>
    <w:rsid w:val="6C5C4E03"/>
    <w:rsid w:val="6D721C24"/>
    <w:rsid w:val="6DA76A39"/>
    <w:rsid w:val="6DAC4982"/>
    <w:rsid w:val="6E0B0BA6"/>
    <w:rsid w:val="6E0E0FD5"/>
    <w:rsid w:val="6F311E89"/>
    <w:rsid w:val="70F93FB5"/>
    <w:rsid w:val="73735F25"/>
    <w:rsid w:val="74346FD9"/>
    <w:rsid w:val="75625E53"/>
    <w:rsid w:val="77C16C82"/>
    <w:rsid w:val="79CB4425"/>
    <w:rsid w:val="7B2D2427"/>
    <w:rsid w:val="7CB947FE"/>
    <w:rsid w:val="7D5C7CE5"/>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en-US"/>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officegen</Company>
  <Pages>1</Pages>
  <Words>0</Words>
  <Characters>0</Characters>
  <Lines>1</Lines>
  <Paragraphs>1</Paragraphs>
  <TotalTime>17</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冉冉</cp:lastModifiedBy>
  <dcterms:modified xsi:type="dcterms:W3CDTF">2018-10-10T07:23:58Z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