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ind w:firstLine="602" w:firstLineChars="200"/>
        <w:jc w:val="both"/>
        <w:textAlignment w:val="auto"/>
        <w:outlineLvl w:val="9"/>
        <w:rPr>
          <w:rFonts w:hint="eastAsia" w:ascii="宋体" w:hAnsi="宋体" w:eastAsia="宋体" w:cs="宋体"/>
          <w:b/>
          <w:bCs/>
          <w:sz w:val="30"/>
          <w:szCs w:val="30"/>
        </w:rPr>
      </w:pPr>
      <w:bookmarkStart w:id="0" w:name="_GoBack"/>
      <w:bookmarkEnd w:id="0"/>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rPr>
      </w:pPr>
      <w:r>
        <w:rPr>
          <w:rFonts w:hint="eastAsia" w:ascii="宋体" w:hAnsi="宋体" w:eastAsia="宋体" w:cs="宋体"/>
          <w:b/>
          <w:bCs/>
          <w:sz w:val="36"/>
          <w:szCs w:val="36"/>
        </w:rPr>
        <w:t>武汉东湖新技术开发区预算项目绩效自评报告</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项目名称</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2017年度其他经费</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项目单位</w:t>
      </w:r>
      <w:r>
        <w:rPr>
          <w:rFonts w:hint="eastAsia" w:ascii="宋体" w:hAnsi="宋体" w:eastAsia="宋体" w:cs="宋体"/>
          <w:sz w:val="30"/>
          <w:szCs w:val="30"/>
          <w:lang w:eastAsia="zh-CN"/>
        </w:rPr>
        <w:t>：</w:t>
      </w:r>
      <w:r>
        <w:rPr>
          <w:rFonts w:hint="eastAsia" w:ascii="宋体" w:hAnsi="宋体" w:eastAsia="宋体" w:cs="宋体"/>
          <w:sz w:val="30"/>
          <w:szCs w:val="30"/>
          <w:u w:val="single"/>
          <w:lang w:eastAsia="zh-CN"/>
        </w:rPr>
        <w:t>武汉东湖新技术开发区龙泉街道办事处</w:t>
      </w:r>
      <w:r>
        <w:rPr>
          <w:rFonts w:hint="eastAsia" w:ascii="宋体" w:hAnsi="宋体" w:eastAsia="宋体" w:cs="宋体"/>
          <w:sz w:val="30"/>
          <w:szCs w:val="30"/>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rPr>
      </w:pPr>
      <w:r>
        <w:rPr>
          <w:rFonts w:hint="eastAsia" w:ascii="宋体" w:hAnsi="宋体" w:eastAsia="宋体" w:cs="宋体"/>
          <w:sz w:val="30"/>
          <w:szCs w:val="30"/>
        </w:rPr>
        <w:t>主管部门</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single"/>
        </w:rPr>
        <w:t>(盖章)</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rPr>
      </w:pPr>
      <w:r>
        <w:rPr>
          <w:rFonts w:hint="eastAsia" w:ascii="宋体" w:hAnsi="宋体" w:eastAsia="宋体" w:cs="宋体"/>
          <w:sz w:val="30"/>
          <w:szCs w:val="30"/>
        </w:rPr>
        <w:t>区财政局主管业务科室</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single"/>
        </w:rPr>
        <w:t>(盖章)</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560" w:firstLineChars="20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二〇一八</w:t>
      </w:r>
      <w:r>
        <w:rPr>
          <w:rFonts w:hint="eastAsia" w:ascii="宋体" w:hAnsi="宋体" w:eastAsia="宋体" w:cs="宋体"/>
          <w:sz w:val="28"/>
          <w:szCs w:val="28"/>
        </w:rPr>
        <w:t>年</w:t>
      </w:r>
      <w:r>
        <w:rPr>
          <w:rFonts w:hint="eastAsia" w:ascii="宋体" w:hAnsi="宋体" w:eastAsia="宋体" w:cs="宋体"/>
          <w:sz w:val="28"/>
          <w:szCs w:val="28"/>
          <w:lang w:val="en-US" w:eastAsia="zh-CN"/>
        </w:rPr>
        <w:t>五月</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rPr>
          <w:rFonts w:hint="eastAsia" w:eastAsia="宋体"/>
          <w:lang w:val="en-US" w:eastAsia="zh-CN"/>
        </w:rPr>
      </w:pP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2017年度其他经费项目</w:t>
      </w: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绩效自评报告</w:t>
      </w:r>
    </w:p>
    <w:p>
      <w:pPr>
        <w:keepNext w:val="0"/>
        <w:keepLines w:val="0"/>
        <w:pageBreakBefore w:val="0"/>
        <w:widowControl/>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项目基本情况</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(一)项目概况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1、项目内容</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做好街辖区内的地区性、群众性、公益性、社会性工作、加强精神文明建设，积极组织以提高市民质素为目的的活动，树立文明新风，是龙泉街道办事处的一项工作职责。</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更好的履行工作职责，龙泉街2017年预算支出其他项目经费314.18万元，包括：街道聘用人员经费44.78万元、龙泉风景区文物管理120.00万元、农村财务管理经费25.00万元、群众文体活动经费30.00万元、行政办公大楼维修费72.80万元、政务分中心运转经费21.60万元。</w:t>
      </w:r>
    </w:p>
    <w:p>
      <w:pPr>
        <w:keepNext w:val="0"/>
        <w:keepLines w:val="0"/>
        <w:pageBreakBefore w:val="0"/>
        <w:widowControl/>
        <w:numPr>
          <w:ilvl w:val="0"/>
          <w:numId w:val="1"/>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项目完成概况</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其他经费实际支出307.22万元，其中：街道聘用人员经费44.78万元、龙泉风景区文物管理120.00万元、农村财务管理经费25.00万元、群众文体活动经费29.34万元、行政办公大楼维修费72.80万元、政务分中心运转经费15.30万元。</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（1）数量指标</w:t>
      </w:r>
    </w:p>
    <w:tbl>
      <w:tblPr>
        <w:tblStyle w:val="3"/>
        <w:tblW w:w="8504" w:type="dxa"/>
        <w:jc w:val="center"/>
        <w:tblInd w:w="8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76"/>
        <w:gridCol w:w="1807"/>
        <w:gridCol w:w="3256"/>
        <w:gridCol w:w="24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一级指标</w:t>
            </w:r>
          </w:p>
        </w:tc>
        <w:tc>
          <w:tcPr>
            <w:tcW w:w="1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二级指标</w:t>
            </w:r>
          </w:p>
        </w:tc>
        <w:tc>
          <w:tcPr>
            <w:tcW w:w="3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指标内容</w:t>
            </w:r>
          </w:p>
        </w:tc>
        <w:tc>
          <w:tcPr>
            <w:tcW w:w="2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产出指标</w:t>
            </w:r>
          </w:p>
        </w:tc>
        <w:tc>
          <w:tcPr>
            <w:tcW w:w="1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数量指标</w:t>
            </w:r>
          </w:p>
        </w:tc>
        <w:tc>
          <w:tcPr>
            <w:tcW w:w="3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聘用街道工作人员数量</w:t>
            </w:r>
          </w:p>
        </w:tc>
        <w:tc>
          <w:tcPr>
            <w:tcW w:w="2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13人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聘用文物保护人员数量</w:t>
            </w:r>
          </w:p>
        </w:tc>
        <w:tc>
          <w:tcPr>
            <w:tcW w:w="2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13人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文物遗址清理及维修面积</w:t>
            </w:r>
          </w:p>
        </w:tc>
        <w:tc>
          <w:tcPr>
            <w:tcW w:w="2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2.64平方公里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粮食补贴发放户数</w:t>
            </w:r>
          </w:p>
        </w:tc>
        <w:tc>
          <w:tcPr>
            <w:tcW w:w="2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4,080户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开展文体活动次数</w:t>
            </w:r>
          </w:p>
        </w:tc>
        <w:tc>
          <w:tcPr>
            <w:tcW w:w="2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18次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政务中心提供服务数量</w:t>
            </w:r>
          </w:p>
        </w:tc>
        <w:tc>
          <w:tcPr>
            <w:tcW w:w="2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28,000人次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2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办公楼维修面积</w:t>
            </w:r>
          </w:p>
        </w:tc>
        <w:tc>
          <w:tcPr>
            <w:tcW w:w="2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2,041.16平方米</w:t>
            </w:r>
          </w:p>
        </w:tc>
      </w:tr>
    </w:tbl>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sz w:val="28"/>
          <w:szCs w:val="28"/>
          <w:lang w:val="en-US" w:eastAsia="zh-CN"/>
        </w:rPr>
      </w:pPr>
    </w:p>
    <w:p>
      <w:pPr>
        <w:keepNext w:val="0"/>
        <w:keepLines w:val="0"/>
        <w:pageBreakBefore w:val="0"/>
        <w:widowControl/>
        <w:numPr>
          <w:ilvl w:val="0"/>
          <w:numId w:val="2"/>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质量指标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严格按照项目预算范围和标准开支费用，资金使用合规率达到100%。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（3）时效指标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按照预算项目工作计划开展工作，重点项目完成及时率100%。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（4）成本指标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项目经费开支严格按照预算执行，实际经费开支不超过年初申报资金额度。</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2、效果目标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（1）社会效益</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通过对龙泉街道办事处办公楼进行维修、聘用一定数量街道办事处工作人员、加强农村财务管理、开展群众文体活动、对龙泉风景区文物进行管理和维护、发放粮食补贴等措施，保障龙泉街道办事处工作顺利开展，加强精神文明建设，维护社会稳定。</w:t>
      </w:r>
    </w:p>
    <w:p>
      <w:pPr>
        <w:keepNext w:val="0"/>
        <w:keepLines w:val="0"/>
        <w:pageBreakBefore w:val="0"/>
        <w:widowControl/>
        <w:numPr>
          <w:ilvl w:val="0"/>
          <w:numId w:val="3"/>
        </w:numPr>
        <w:kinsoku/>
        <w:wordWrap/>
        <w:overflowPunct/>
        <w:topLinePunct w:val="0"/>
        <w:autoSpaceDE/>
        <w:autoSpaceDN/>
        <w:bidi w:val="0"/>
        <w:adjustRightInd/>
        <w:snapToGrid/>
        <w:spacing w:after="0" w:line="600" w:lineRule="exact"/>
        <w:ind w:left="0" w:leftChars="0"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可持续影响指标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人员配备、内部管理制度、项目管理制度以及项目经费可持续性满足项目可持续性要求。</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（3）服务对象满意度指标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社会公众满意度达90%以上。</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二、项目绩效分析</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(一)项目管理情况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1、业务管理情况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龙泉街道办事处严格按照政府职能开展各项工作，严格按照政府采购要求、项目工作计划和资金使用规范等各项规章制度对财政预算项目的执行全过程进行管控和监督。</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2、财务管理情况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为了规范其他经费中各项目资金的使用与管理，龙泉街道办事处除遵守国家及省市相关规定外，还制定了各项财经管理制度，对项目资金实行单独核算，专款专用，资金拨付审批程序完整。</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(二)项目预算绩效目标的完成情况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p>
    <w:tbl>
      <w:tblPr>
        <w:tblStyle w:val="3"/>
        <w:tblW w:w="8504" w:type="dxa"/>
        <w:jc w:val="center"/>
        <w:tblInd w:w="8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91"/>
        <w:gridCol w:w="1138"/>
        <w:gridCol w:w="2491"/>
        <w:gridCol w:w="1886"/>
        <w:gridCol w:w="19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97" w:hRule="exact"/>
          <w:jc w:val="center"/>
        </w:trPr>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一级指标</w:t>
            </w: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二级指标</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指标内容</w:t>
            </w: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目标值</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产出指标</w:t>
            </w:r>
          </w:p>
        </w:tc>
        <w:tc>
          <w:tcPr>
            <w:tcW w:w="11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数量指标</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聘用街道工作人员数量</w:t>
            </w: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13人</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13人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聘用文物保护人员数量</w:t>
            </w: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13人</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16人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97" w:hRule="exact"/>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文物遗址清理及维修面积</w:t>
            </w: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2.64平方公里</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2.64平方公里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粮食补贴发放户数</w:t>
            </w: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4,080户</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4,080户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97" w:hRule="exact"/>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开展文体活动次数</w:t>
            </w: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18次</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18次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政务中心提供服务数量</w:t>
            </w: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28,000人次</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28,343人次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1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办公楼维修面积</w:t>
            </w: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2,041.16平方米</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2,041.16平方米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质量指标</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经费使用合规率</w:t>
            </w: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100%</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时效指标</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重点工作完成及时率</w:t>
            </w: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100%</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1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成本指标</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经费支出/年初申报金额</w:t>
            </w:r>
          </w:p>
        </w:tc>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≤100%</w:t>
            </w:r>
          </w:p>
        </w:tc>
        <w:tc>
          <w:tcPr>
            <w:tcW w:w="1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97.78%</w:t>
            </w:r>
          </w:p>
        </w:tc>
      </w:tr>
    </w:tbl>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2、效果目标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对办公楼进行维修并聘请13名街道工作人员，对街道办事处的日常工作开展提供了有力保障；通过聘请16名文物保护工作人员，对2.64平方公里的龙泉风景区文物进行了有效的管理和维护；通过开展文体活动，丰富了社会公众的精神文化生活；通过发放4,080户农民粮食补贴，在一定程度上促进了粮食生产、保护了粮食综合生产能力、调动了农民种粮积极性，增加了农民收入。</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三、自评结论</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(一)自评结论</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武汉东湖新技术开发区龙泉街道办事处2017年其他经费项目立项依据充分，项目绩效目标设置合理；项目财政资金按时到位；项目的组织实施有序，程序到位；项目资金单独核算，资金的拨付审批程序和手续完整，有效保障了龙泉街道办事处工作顺利开展和精神文明建设，促进了粮食生产，增加了农民收入，为维护社会稳定做出了一定贡献；各相关部门内部管理制度健全，项目经费可持续性基本满足项目可持续要求；社会公众满意度较高，项目的绩效目标基本实现。</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经综合分析，本项目评分得分为84.00分，评分结果级别为：良好。各项指标得分情况如下：</w:t>
      </w:r>
    </w:p>
    <w:tbl>
      <w:tblPr>
        <w:tblStyle w:val="3"/>
        <w:tblW w:w="850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15"/>
        <w:gridCol w:w="1762"/>
        <w:gridCol w:w="1762"/>
        <w:gridCol w:w="1763"/>
        <w:gridCol w:w="22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序号</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指标</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分值</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评价得分</w:t>
            </w:r>
          </w:p>
        </w:tc>
        <w:tc>
          <w:tcPr>
            <w:tcW w:w="220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评分结果级别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投入管理</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16.00</w:t>
            </w:r>
          </w:p>
        </w:tc>
        <w:tc>
          <w:tcPr>
            <w:tcW w:w="2202"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良好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过程管理</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18.00</w:t>
            </w:r>
          </w:p>
        </w:tc>
        <w:tc>
          <w:tcPr>
            <w:tcW w:w="2202"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ind w:firstLine="420" w:firstLineChars="200"/>
              <w:jc w:val="center"/>
              <w:textAlignment w:val="auto"/>
              <w:outlineLvl w:val="9"/>
              <w:rPr>
                <w:rFonts w:hint="eastAsia" w:ascii="宋体" w:hAnsi="宋体" w:eastAsia="宋体" w:cs="宋体"/>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项目绩效</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60.00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50.00</w:t>
            </w:r>
          </w:p>
        </w:tc>
        <w:tc>
          <w:tcPr>
            <w:tcW w:w="2202"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ind w:firstLine="420" w:firstLineChars="200"/>
              <w:jc w:val="center"/>
              <w:textAlignment w:val="auto"/>
              <w:outlineLvl w:val="9"/>
              <w:rPr>
                <w:rFonts w:hint="eastAsia" w:ascii="宋体" w:hAnsi="宋体" w:eastAsia="宋体" w:cs="宋体"/>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100.00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84.00</w:t>
            </w:r>
          </w:p>
        </w:tc>
        <w:tc>
          <w:tcPr>
            <w:tcW w:w="2202"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ind w:firstLine="420" w:firstLineChars="200"/>
              <w:jc w:val="center"/>
              <w:textAlignment w:val="auto"/>
              <w:outlineLvl w:val="9"/>
              <w:rPr>
                <w:rFonts w:hint="eastAsia" w:ascii="宋体" w:hAnsi="宋体" w:eastAsia="宋体" w:cs="宋体"/>
                <w:sz w:val="21"/>
                <w:szCs w:val="21"/>
                <w:lang w:val="en-US" w:eastAsia="zh-CN"/>
              </w:rPr>
            </w:pPr>
          </w:p>
        </w:tc>
      </w:tr>
    </w:tbl>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(二)主要经验,存在的问题和改进措施</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1、主要经验和做法：</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龙泉政务服务分中心通过优化服务环境，简化服务流程，提升了服务水平；</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通过不断完善景区文物保护设施建设和管理水平，加强龙泉风景区名楚王墓区日常维护和文物保护，进行墓群遗址参观栈道建设、展示和环境整治工程，打造龙泉历史文化名片和文明旅游品牌；</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积极开展活动，干群文化生活水平不断提高，丰富辖区干部群众文化体育生活。</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2、存在问题</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p>
    <w:p>
      <w:pPr>
        <w:keepNext w:val="0"/>
        <w:keepLines w:val="0"/>
        <w:pageBreakBefore w:val="0"/>
        <w:widowControl/>
        <w:kinsoku/>
        <w:wordWrap/>
        <w:overflowPunct/>
        <w:topLinePunct w:val="0"/>
        <w:autoSpaceDE/>
        <w:autoSpaceDN/>
        <w:bidi w:val="0"/>
        <w:adjustRightInd/>
        <w:snapToGrid/>
        <w:spacing w:after="0" w:line="6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2017年龙泉街道办事处其他经费支出情况表</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z w:val="28"/>
          <w:szCs w:val="28"/>
          <w:lang w:val="en-US" w:eastAsia="zh-CN"/>
        </w:rPr>
        <w:t xml:space="preserve">                                           </w:t>
      </w:r>
      <w:r>
        <w:rPr>
          <w:rFonts w:hint="eastAsia" w:ascii="宋体" w:hAnsi="宋体" w:eastAsia="宋体" w:cs="宋体"/>
          <w:i w:val="0"/>
          <w:color w:val="000000"/>
          <w:kern w:val="0"/>
          <w:sz w:val="21"/>
          <w:szCs w:val="21"/>
          <w:u w:val="none"/>
          <w:lang w:val="en-US" w:eastAsia="zh-CN" w:bidi="ar"/>
        </w:rPr>
        <w:t xml:space="preserve">      单位：万元</w:t>
      </w:r>
    </w:p>
    <w:tbl>
      <w:tblPr>
        <w:tblStyle w:val="3"/>
        <w:tblW w:w="8504" w:type="dxa"/>
        <w:jc w:val="center"/>
        <w:tblInd w:w="8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965"/>
        <w:gridCol w:w="1712"/>
        <w:gridCol w:w="1712"/>
        <w:gridCol w:w="21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2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项目名称</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预算金额</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执行金额</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2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街道聘用人员劳务费</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44.78 </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44.78 </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2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龙泉风景区经费</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120.00 </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120.00 </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2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农村财务管理经费</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25.00 </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25.00 </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2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群众文体活动经费</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30.00 </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29.34 </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2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办公楼维修经费</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72.80 </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72.80 </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2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政务分中心运转经费</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21.60 </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15.30 </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70.83%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2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合计</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314.18</w:t>
            </w:r>
          </w:p>
        </w:tc>
        <w:tc>
          <w:tcPr>
            <w:tcW w:w="1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307.22 </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center"/>
              <w:textAlignment w:val="bottom"/>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97.78%</w:t>
            </w:r>
          </w:p>
        </w:tc>
      </w:tr>
    </w:tbl>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由以上数据可以看出，龙泉街道办事处2017年政务中心运转经费预算执行率70.83%，项目经费预算执行率偏低。</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3、建议</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建议龙泉街道办事处对政务中心的运行情况进行深入调研和分析，根据调研分析结果，结合政务中心实际情况，合理编制运转经费预算，提高预算编制前瞻性、科学性，最大限度的发挥财政资金的效用。</w:t>
      </w:r>
    </w:p>
    <w:sectPr>
      <w:pgSz w:w="12240" w:h="1584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DB995A"/>
    <w:multiLevelType w:val="singleLevel"/>
    <w:tmpl w:val="88DB995A"/>
    <w:lvl w:ilvl="0" w:tentative="0">
      <w:start w:val="2"/>
      <w:numFmt w:val="decimal"/>
      <w:suff w:val="nothing"/>
      <w:lvlText w:val="（%1）"/>
      <w:lvlJc w:val="left"/>
    </w:lvl>
  </w:abstractNum>
  <w:abstractNum w:abstractNumId="1">
    <w:nsid w:val="4365675E"/>
    <w:multiLevelType w:val="singleLevel"/>
    <w:tmpl w:val="4365675E"/>
    <w:lvl w:ilvl="0" w:tentative="0">
      <w:start w:val="2"/>
      <w:numFmt w:val="decimal"/>
      <w:suff w:val="nothing"/>
      <w:lvlText w:val="%1、"/>
      <w:lvlJc w:val="left"/>
    </w:lvl>
  </w:abstractNum>
  <w:abstractNum w:abstractNumId="2">
    <w:nsid w:val="43BDBB16"/>
    <w:multiLevelType w:val="singleLevel"/>
    <w:tmpl w:val="43BDBB16"/>
    <w:lvl w:ilvl="0" w:tentative="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AF2"/>
    <w:rsid w:val="00A02F19"/>
    <w:rsid w:val="00A94AF2"/>
    <w:rsid w:val="0180705A"/>
    <w:rsid w:val="037C2FD1"/>
    <w:rsid w:val="04AF54F1"/>
    <w:rsid w:val="05AE11B6"/>
    <w:rsid w:val="06452247"/>
    <w:rsid w:val="0753460C"/>
    <w:rsid w:val="08F77C7B"/>
    <w:rsid w:val="09114A5C"/>
    <w:rsid w:val="09617587"/>
    <w:rsid w:val="09C6152C"/>
    <w:rsid w:val="0AD802D8"/>
    <w:rsid w:val="0C885ADB"/>
    <w:rsid w:val="0DE7314F"/>
    <w:rsid w:val="0E6D60AF"/>
    <w:rsid w:val="0F226408"/>
    <w:rsid w:val="0FEF241C"/>
    <w:rsid w:val="12DF2151"/>
    <w:rsid w:val="1471338D"/>
    <w:rsid w:val="15130E00"/>
    <w:rsid w:val="16600640"/>
    <w:rsid w:val="16B67761"/>
    <w:rsid w:val="16D1635C"/>
    <w:rsid w:val="16E03B44"/>
    <w:rsid w:val="172B78C6"/>
    <w:rsid w:val="1771319F"/>
    <w:rsid w:val="17D42939"/>
    <w:rsid w:val="184D49E3"/>
    <w:rsid w:val="19817B9B"/>
    <w:rsid w:val="1A7B6636"/>
    <w:rsid w:val="1B3B7C9D"/>
    <w:rsid w:val="1B3D39F0"/>
    <w:rsid w:val="1B555B5E"/>
    <w:rsid w:val="1BEB4E0B"/>
    <w:rsid w:val="1DD74048"/>
    <w:rsid w:val="1E52118E"/>
    <w:rsid w:val="1E6A0B5F"/>
    <w:rsid w:val="1EF86EFA"/>
    <w:rsid w:val="232A545E"/>
    <w:rsid w:val="23A9193C"/>
    <w:rsid w:val="23AE175E"/>
    <w:rsid w:val="244F07B3"/>
    <w:rsid w:val="24D96220"/>
    <w:rsid w:val="259646EF"/>
    <w:rsid w:val="25BC2C6E"/>
    <w:rsid w:val="25CC2A95"/>
    <w:rsid w:val="263257D3"/>
    <w:rsid w:val="2634223E"/>
    <w:rsid w:val="26CF7FA7"/>
    <w:rsid w:val="26EB3DB3"/>
    <w:rsid w:val="26FC7097"/>
    <w:rsid w:val="27676495"/>
    <w:rsid w:val="27812ADC"/>
    <w:rsid w:val="27913E4E"/>
    <w:rsid w:val="283C29A7"/>
    <w:rsid w:val="285B57AF"/>
    <w:rsid w:val="28647AC6"/>
    <w:rsid w:val="2898687E"/>
    <w:rsid w:val="2B4B631B"/>
    <w:rsid w:val="2B5341F4"/>
    <w:rsid w:val="2B613563"/>
    <w:rsid w:val="2BDB044D"/>
    <w:rsid w:val="2D4F7AAC"/>
    <w:rsid w:val="2DE80CE1"/>
    <w:rsid w:val="2DF336E3"/>
    <w:rsid w:val="2E4F34B1"/>
    <w:rsid w:val="2F270ECE"/>
    <w:rsid w:val="30BC229C"/>
    <w:rsid w:val="3141263A"/>
    <w:rsid w:val="331705EB"/>
    <w:rsid w:val="333C27FE"/>
    <w:rsid w:val="33D32196"/>
    <w:rsid w:val="35D24837"/>
    <w:rsid w:val="364D5437"/>
    <w:rsid w:val="38956DA8"/>
    <w:rsid w:val="38BA3BD0"/>
    <w:rsid w:val="38DE4202"/>
    <w:rsid w:val="38FD4FC6"/>
    <w:rsid w:val="3B0F30B2"/>
    <w:rsid w:val="3B1C3959"/>
    <w:rsid w:val="3B7822F1"/>
    <w:rsid w:val="3BA73176"/>
    <w:rsid w:val="3DB54B7B"/>
    <w:rsid w:val="3DC07B90"/>
    <w:rsid w:val="3DC24BCE"/>
    <w:rsid w:val="3EEC468D"/>
    <w:rsid w:val="3EFD0916"/>
    <w:rsid w:val="3F410EDC"/>
    <w:rsid w:val="3F767033"/>
    <w:rsid w:val="3FCF15EA"/>
    <w:rsid w:val="3FFE1E25"/>
    <w:rsid w:val="407140B4"/>
    <w:rsid w:val="4170619C"/>
    <w:rsid w:val="417516EB"/>
    <w:rsid w:val="43B222C1"/>
    <w:rsid w:val="4417077C"/>
    <w:rsid w:val="44787A6D"/>
    <w:rsid w:val="44D06F09"/>
    <w:rsid w:val="459F204D"/>
    <w:rsid w:val="45E235BE"/>
    <w:rsid w:val="48422DDC"/>
    <w:rsid w:val="48C647EB"/>
    <w:rsid w:val="4A3330B8"/>
    <w:rsid w:val="4AAF698D"/>
    <w:rsid w:val="4B715F70"/>
    <w:rsid w:val="4BDC10EF"/>
    <w:rsid w:val="4C311132"/>
    <w:rsid w:val="4C4C7B27"/>
    <w:rsid w:val="4C995DD2"/>
    <w:rsid w:val="4CCC122A"/>
    <w:rsid w:val="50D62312"/>
    <w:rsid w:val="54F73A76"/>
    <w:rsid w:val="55EE18E8"/>
    <w:rsid w:val="564B31CA"/>
    <w:rsid w:val="583833F0"/>
    <w:rsid w:val="599A7534"/>
    <w:rsid w:val="59CE6174"/>
    <w:rsid w:val="5A8303B3"/>
    <w:rsid w:val="5B2A4D69"/>
    <w:rsid w:val="5C167CF9"/>
    <w:rsid w:val="5D8226A2"/>
    <w:rsid w:val="5E116D37"/>
    <w:rsid w:val="5F952EA6"/>
    <w:rsid w:val="5FCF1F03"/>
    <w:rsid w:val="60C73AC6"/>
    <w:rsid w:val="61CB28E9"/>
    <w:rsid w:val="62695EC1"/>
    <w:rsid w:val="62CF28FE"/>
    <w:rsid w:val="63F96477"/>
    <w:rsid w:val="658459DA"/>
    <w:rsid w:val="66C97BA3"/>
    <w:rsid w:val="67C13875"/>
    <w:rsid w:val="6A6F02E7"/>
    <w:rsid w:val="6A7858C8"/>
    <w:rsid w:val="6AB9136E"/>
    <w:rsid w:val="6B1F1BC3"/>
    <w:rsid w:val="6C522576"/>
    <w:rsid w:val="6C5C4E03"/>
    <w:rsid w:val="6D721C24"/>
    <w:rsid w:val="6DAC4982"/>
    <w:rsid w:val="6E0B0BA6"/>
    <w:rsid w:val="6E0E0FD5"/>
    <w:rsid w:val="6F311E89"/>
    <w:rsid w:val="70F93FB5"/>
    <w:rsid w:val="73735F25"/>
    <w:rsid w:val="74346FD9"/>
    <w:rsid w:val="75625E53"/>
    <w:rsid w:val="77C16C82"/>
    <w:rsid w:val="79CB4425"/>
    <w:rsid w:val="7A9B544D"/>
    <w:rsid w:val="7B2D2427"/>
    <w:rsid w:val="7C1E74EC"/>
    <w:rsid w:val="7C2B723A"/>
    <w:rsid w:val="7CB947FE"/>
    <w:rsid w:val="7D5C7CE5"/>
    <w:rsid w:val="7E93217B"/>
  </w:rsids>
  <m:mathPr>
    <m:mathFont m:val="Cambria Math"/>
    <m:brkBin m:val="before"/>
    <m:brkBinSub m:val="--"/>
    <m:smallFrac m:val="0"/>
    <m:dispDef/>
    <m:lMargin m:val="0"/>
    <m:rMargin m:val="0"/>
    <m:defJc m:val="centerGroup"/>
    <m:wrapIndent m:val="1440"/>
    <m:intLim m:val="subSup"/>
    <m:naryLim m:val="undOvr"/>
  </m:mathPr>
  <w:themeFontLang w:val="en-US" w:eastAsia="zh-CN" w:bidi="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en-US"/>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officegen</Company>
  <Pages>1</Pages>
  <Words>0</Words>
  <Characters>0</Characters>
  <Lines>1</Lines>
  <Paragraphs>1</Paragraphs>
  <TotalTime>1</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2018-05-15T14:34:00Z</dcterms:created>
  <dc:creator>officegen</dc:creator>
  <cp:lastModifiedBy>chenhui</cp:lastModifiedBy>
  <dcterms:modified xsi:type="dcterms:W3CDTF">2018-05-30T08:35:46Z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