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Lines="100" w:afterLines="100" w:line="560" w:lineRule="atLeast"/>
        <w:ind w:left="420" w:firstLine="646"/>
        <w:jc w:val="center"/>
        <w:rPr>
          <w:rFonts w:ascii="Times New Roman" w:hAnsi="Times New Roman" w:eastAsia="宋体" w:cs="Times New Roman"/>
          <w:b/>
          <w:w w:val="90"/>
          <w:kern w:val="44"/>
          <w:sz w:val="36"/>
          <w:szCs w:val="36"/>
          <w:highlight w:val="none"/>
        </w:rPr>
      </w:pPr>
      <w:r>
        <w:rPr>
          <w:rFonts w:ascii="Times New Roman" w:hAnsi="Times New Roman" w:eastAsia="宋体" w:cs="Times New Roman"/>
          <w:b/>
          <w:w w:val="90"/>
          <w:kern w:val="44"/>
          <w:sz w:val="36"/>
          <w:szCs w:val="36"/>
          <w:highlight w:val="none"/>
        </w:rPr>
        <w:t xml:space="preserve">武汉东湖新技术开发区预算项目绩效自评报告 </w:t>
      </w:r>
    </w:p>
    <w:p>
      <w:pPr>
        <w:snapToGrid w:val="0"/>
        <w:spacing w:before="156" w:after="156" w:line="600" w:lineRule="atLeast"/>
        <w:ind w:left="420" w:right="24"/>
        <w:jc w:val="left"/>
        <w:rPr>
          <w:rFonts w:ascii="Times New Roman" w:hAnsi="Times New Roman" w:eastAsia="仿宋_GB2312" w:cs="Times New Roman"/>
          <w:b/>
          <w:sz w:val="32"/>
          <w:highlight w:val="none"/>
        </w:rPr>
      </w:pPr>
    </w:p>
    <w:p>
      <w:pPr>
        <w:snapToGrid w:val="0"/>
        <w:spacing w:before="156" w:after="156" w:line="600" w:lineRule="atLeast"/>
        <w:ind w:left="420" w:right="24"/>
        <w:jc w:val="left"/>
        <w:rPr>
          <w:rFonts w:ascii="Times New Roman" w:hAnsi="Times New Roman" w:eastAsia="仿宋_GB2312" w:cs="Times New Roman"/>
          <w:b/>
          <w:sz w:val="32"/>
          <w:highlight w:val="none"/>
        </w:rPr>
      </w:pPr>
    </w:p>
    <w:p>
      <w:pPr>
        <w:snapToGrid w:val="0"/>
        <w:spacing w:before="156" w:after="156" w:line="600" w:lineRule="atLeast"/>
        <w:ind w:left="420" w:right="24"/>
        <w:jc w:val="left"/>
        <w:rPr>
          <w:rFonts w:ascii="Times New Roman" w:hAnsi="Times New Roman" w:eastAsia="仿宋_GB2312" w:cs="Times New Roman"/>
          <w:b/>
          <w:sz w:val="32"/>
          <w:highlight w:val="none"/>
        </w:rPr>
      </w:pPr>
    </w:p>
    <w:p>
      <w:pPr>
        <w:spacing w:before="156" w:after="156"/>
        <w:ind w:left="420"/>
        <w:rPr>
          <w:rFonts w:ascii="Times New Roman" w:hAnsi="Times New Roman" w:cs="Times New Roman"/>
          <w:b/>
          <w:szCs w:val="32"/>
          <w:highlight w:val="none"/>
        </w:rPr>
      </w:pPr>
    </w:p>
    <w:p>
      <w:pPr>
        <w:spacing w:before="156" w:after="156"/>
        <w:ind w:left="420"/>
        <w:rPr>
          <w:rFonts w:ascii="Times New Roman" w:hAnsi="Times New Roman" w:cs="Times New Roman"/>
          <w:b/>
          <w:szCs w:val="32"/>
          <w:highlight w:val="none"/>
        </w:rPr>
      </w:pPr>
    </w:p>
    <w:p>
      <w:pPr>
        <w:spacing w:before="156" w:after="156"/>
        <w:ind w:left="420"/>
        <w:rPr>
          <w:rFonts w:ascii="Times New Roman" w:hAnsi="Times New Roman" w:cs="Times New Roman"/>
          <w:b/>
          <w:sz w:val="36"/>
          <w:szCs w:val="36"/>
          <w:highlight w:val="none"/>
        </w:rPr>
      </w:pPr>
    </w:p>
    <w:p>
      <w:pPr>
        <w:spacing w:beforeLines="100" w:afterLines="100"/>
        <w:ind w:left="420"/>
        <w:rPr>
          <w:rFonts w:ascii="Times New Roman" w:hAnsi="Times New Roman" w:eastAsia="宋体" w:cs="Times New Roman"/>
          <w:b/>
          <w:sz w:val="36"/>
          <w:szCs w:val="36"/>
          <w:highlight w:val="none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highlight w:val="none"/>
        </w:rPr>
        <w:t xml:space="preserve">    </w:t>
      </w:r>
      <w:r>
        <w:rPr>
          <w:rFonts w:ascii="Times New Roman" w:hAnsi="Times New Roman" w:eastAsia="宋体" w:cs="Times New Roman"/>
          <w:b/>
          <w:sz w:val="36"/>
          <w:szCs w:val="36"/>
          <w:highlight w:val="none"/>
        </w:rPr>
        <w:t xml:space="preserve"> </w:t>
      </w:r>
      <w:r>
        <w:rPr>
          <w:rFonts w:ascii="Times New Roman" w:hAnsi="Times New Roman" w:eastAsia="宋体" w:cs="Times New Roman"/>
          <w:b/>
          <w:bCs/>
          <w:sz w:val="36"/>
          <w:szCs w:val="36"/>
          <w:highlight w:val="none"/>
        </w:rPr>
        <w:t xml:space="preserve">项目名称： </w:t>
      </w:r>
      <w:r>
        <w:rPr>
          <w:rFonts w:ascii="Times New Roman" w:hAnsi="Times New Roman" w:eastAsia="宋体" w:cs="Times New Roman"/>
          <w:sz w:val="36"/>
          <w:szCs w:val="36"/>
          <w:highlight w:val="none"/>
        </w:rPr>
        <w:t xml:space="preserve"> </w:t>
      </w:r>
      <w:r>
        <w:rPr>
          <w:rFonts w:hint="eastAsia" w:ascii="宋体" w:hAnsi="宋体" w:eastAsia="宋体"/>
          <w:b/>
          <w:bCs/>
          <w:sz w:val="36"/>
          <w:szCs w:val="36"/>
          <w:highlight w:val="none"/>
          <w:u w:val="single"/>
        </w:rPr>
        <w:t xml:space="preserve">       </w:t>
      </w:r>
      <w:r>
        <w:rPr>
          <w:rFonts w:hint="eastAsia" w:ascii="Times New Roman" w:eastAsia="宋体" w:cs="Times New Roman"/>
          <w:b/>
          <w:bCs/>
          <w:sz w:val="36"/>
          <w:szCs w:val="36"/>
          <w:highlight w:val="none"/>
          <w:u w:val="single"/>
        </w:rPr>
        <w:t>辅警</w:t>
      </w:r>
      <w:r>
        <w:rPr>
          <w:rFonts w:hint="eastAsia" w:ascii="Times New Roman" w:eastAsia="宋体" w:cs="Times New Roman"/>
          <w:b/>
          <w:bCs/>
          <w:sz w:val="36"/>
          <w:szCs w:val="36"/>
          <w:highlight w:val="none"/>
          <w:u w:val="single"/>
          <w:lang w:eastAsia="zh-CN"/>
        </w:rPr>
        <w:t>经</w:t>
      </w:r>
      <w:r>
        <w:rPr>
          <w:rFonts w:hint="eastAsia" w:ascii="Times New Roman" w:eastAsia="宋体" w:cs="Times New Roman"/>
          <w:b/>
          <w:bCs/>
          <w:sz w:val="36"/>
          <w:szCs w:val="36"/>
          <w:highlight w:val="none"/>
          <w:u w:val="single"/>
        </w:rPr>
        <w:t>费</w:t>
      </w:r>
      <w:r>
        <w:rPr>
          <w:rFonts w:hint="eastAsia" w:ascii="宋体" w:hAnsi="宋体" w:eastAsia="宋体"/>
          <w:b/>
          <w:bCs/>
          <w:sz w:val="36"/>
          <w:szCs w:val="36"/>
          <w:highlight w:val="none"/>
          <w:u w:val="single"/>
        </w:rPr>
        <w:t xml:space="preserve">              </w:t>
      </w:r>
    </w:p>
    <w:p>
      <w:pPr>
        <w:spacing w:beforeLines="100" w:afterLines="100"/>
        <w:ind w:left="420" w:firstLine="885" w:firstLineChars="245"/>
        <w:rPr>
          <w:rFonts w:ascii="Times New Roman" w:hAnsi="Times New Roman" w:eastAsia="宋体" w:cs="Times New Roman"/>
          <w:b/>
          <w:sz w:val="36"/>
          <w:szCs w:val="36"/>
          <w:highlight w:val="none"/>
          <w:u w:val="single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  <w:highlight w:val="none"/>
        </w:rPr>
        <w:t xml:space="preserve">项目单位： </w:t>
      </w:r>
      <w:r>
        <w:rPr>
          <w:rFonts w:hint="eastAsia" w:ascii="宋体" w:hAnsi="宋体" w:eastAsia="宋体"/>
          <w:b/>
          <w:bCs/>
          <w:sz w:val="30"/>
          <w:szCs w:val="30"/>
          <w:highlight w:val="none"/>
          <w:u w:val="single"/>
        </w:rPr>
        <w:t xml:space="preserve">武汉市公安局武汉东湖新技术开发区分局  </w:t>
      </w:r>
    </w:p>
    <w:p>
      <w:pPr>
        <w:spacing w:beforeLines="100" w:afterLines="100"/>
        <w:ind w:left="420" w:firstLine="964" w:firstLineChars="300"/>
        <w:rPr>
          <w:rFonts w:ascii="Times New Roman" w:hAnsi="Times New Roman" w:eastAsia="宋体" w:cs="Times New Roman"/>
          <w:b/>
          <w:bCs/>
          <w:sz w:val="30"/>
          <w:szCs w:val="30"/>
          <w:highlight w:val="none"/>
          <w:u w:val="single"/>
        </w:rPr>
      </w:pPr>
      <w:r>
        <w:rPr>
          <w:rFonts w:ascii="Times New Roman" w:hAnsi="Times New Roman" w:eastAsia="宋体" w:cs="Times New Roman"/>
          <w:b/>
          <w:bCs/>
          <w:sz w:val="32"/>
          <w:szCs w:val="32"/>
          <w:highlight w:val="none"/>
        </w:rPr>
        <w:t>区财政局主管业务科室</w:t>
      </w:r>
      <w:r>
        <w:rPr>
          <w:rFonts w:ascii="Times New Roman" w:hAnsi="Times New Roman" w:eastAsia="宋体" w:cs="Times New Roman"/>
          <w:b/>
          <w:bCs/>
          <w:sz w:val="30"/>
          <w:szCs w:val="30"/>
          <w:highlight w:val="none"/>
        </w:rPr>
        <w:t>：</w:t>
      </w:r>
      <w:r>
        <w:rPr>
          <w:rFonts w:hint="eastAsia" w:ascii="宋体" w:hAnsi="宋体" w:eastAsia="宋体"/>
          <w:b/>
          <w:bCs/>
          <w:sz w:val="30"/>
          <w:szCs w:val="30"/>
          <w:highlight w:val="none"/>
          <w:u w:val="single"/>
        </w:rPr>
        <w:t xml:space="preserve"> 东湖高新区财政局行财科  </w:t>
      </w:r>
    </w:p>
    <w:p>
      <w:pPr>
        <w:spacing w:beforeLines="100" w:afterLines="100"/>
        <w:ind w:left="420" w:firstLine="904" w:firstLineChars="250"/>
        <w:rPr>
          <w:rFonts w:ascii="宋体" w:hAnsi="宋体" w:eastAsia="宋体"/>
          <w:b/>
          <w:bCs/>
          <w:sz w:val="36"/>
          <w:szCs w:val="36"/>
          <w:highlight w:val="none"/>
          <w:u w:val="single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  <w:highlight w:val="none"/>
        </w:rPr>
        <w:t xml:space="preserve">评价机构： 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  <w:highlight w:val="none"/>
        </w:rPr>
        <w:t xml:space="preserve"> </w:t>
      </w:r>
      <w:r>
        <w:rPr>
          <w:rFonts w:hint="eastAsia" w:ascii="宋体" w:hAnsi="宋体" w:eastAsia="宋体"/>
          <w:b/>
          <w:bCs/>
          <w:sz w:val="36"/>
          <w:szCs w:val="36"/>
          <w:highlight w:val="none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30"/>
          <w:szCs w:val="30"/>
          <w:highlight w:val="none"/>
          <w:u w:val="single"/>
        </w:rPr>
        <w:t xml:space="preserve">湖北中信会计师事务有限责任公司   </w:t>
      </w:r>
    </w:p>
    <w:p>
      <w:pPr>
        <w:spacing w:beforeLines="100" w:afterLines="100"/>
        <w:ind w:left="420" w:firstLine="904" w:firstLineChars="250"/>
        <w:rPr>
          <w:rFonts w:ascii="Times New Roman" w:hAnsi="Times New Roman" w:eastAsia="宋体" w:cs="Times New Roman"/>
          <w:b/>
          <w:bCs/>
          <w:sz w:val="36"/>
          <w:szCs w:val="36"/>
          <w:highlight w:val="none"/>
          <w:u w:val="single"/>
        </w:rPr>
      </w:pPr>
    </w:p>
    <w:p>
      <w:pPr>
        <w:spacing w:before="156" w:after="156"/>
        <w:ind w:left="420" w:firstLine="900" w:firstLineChars="250"/>
        <w:rPr>
          <w:rFonts w:ascii="Times New Roman" w:hAnsi="Times New Roman" w:eastAsia="黑体" w:cs="Times New Roman"/>
          <w:bCs/>
          <w:sz w:val="36"/>
          <w:szCs w:val="36"/>
          <w:highlight w:val="none"/>
        </w:rPr>
      </w:pPr>
    </w:p>
    <w:p>
      <w:pPr>
        <w:spacing w:before="156" w:after="156"/>
        <w:ind w:left="420"/>
        <w:jc w:val="center"/>
        <w:rPr>
          <w:rFonts w:ascii="Times New Roman" w:hAnsi="Times New Roman" w:cs="Times New Roman"/>
          <w:b/>
          <w:sz w:val="30"/>
          <w:szCs w:val="30"/>
          <w:highlight w:val="none"/>
        </w:rPr>
      </w:pPr>
    </w:p>
    <w:p>
      <w:pPr>
        <w:spacing w:before="156" w:after="156"/>
        <w:ind w:left="420"/>
        <w:jc w:val="center"/>
        <w:rPr>
          <w:rFonts w:ascii="Times New Roman" w:hAnsi="Times New Roman" w:cs="Times New Roman"/>
          <w:b/>
          <w:sz w:val="30"/>
          <w:szCs w:val="30"/>
          <w:highlight w:val="none"/>
        </w:rPr>
      </w:pPr>
    </w:p>
    <w:p>
      <w:pPr>
        <w:spacing w:before="156" w:after="156"/>
        <w:ind w:left="420"/>
        <w:jc w:val="center"/>
        <w:rPr>
          <w:rFonts w:ascii="Times New Roman" w:hAnsi="Times New Roman" w:cs="Times New Roman"/>
          <w:b/>
          <w:sz w:val="30"/>
          <w:szCs w:val="30"/>
          <w:highlight w:val="none"/>
        </w:rPr>
      </w:pPr>
    </w:p>
    <w:p>
      <w:pPr>
        <w:spacing w:before="156" w:after="156"/>
        <w:ind w:left="420"/>
        <w:jc w:val="center"/>
        <w:rPr>
          <w:rFonts w:ascii="Times New Roman" w:hAnsi="Times New Roman" w:cs="Times New Roman"/>
          <w:b/>
          <w:sz w:val="30"/>
          <w:szCs w:val="30"/>
          <w:highlight w:val="none"/>
        </w:rPr>
      </w:pPr>
    </w:p>
    <w:p>
      <w:pPr>
        <w:spacing w:before="156" w:after="156"/>
        <w:ind w:left="0" w:leftChars="0"/>
        <w:jc w:val="center"/>
        <w:rPr>
          <w:rFonts w:ascii="Times New Roman" w:hAnsi="Times New Roman" w:cs="Times New Roman"/>
          <w:b/>
          <w:sz w:val="30"/>
          <w:szCs w:val="30"/>
          <w:highlight w:val="none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74" w:right="1474" w:bottom="1474" w:left="1474" w:header="851" w:footer="992" w:gutter="340"/>
          <w:pgNumType w:fmt="numberInDash"/>
          <w:cols w:space="425" w:num="1"/>
          <w:docGrid w:type="lines" w:linePitch="312" w:charSpace="0"/>
        </w:sectPr>
      </w:pPr>
      <w:r>
        <w:rPr>
          <w:rFonts w:ascii="Times New Roman" w:hAnsi="Times New Roman" w:cs="Times New Roman"/>
          <w:b/>
          <w:sz w:val="30"/>
          <w:szCs w:val="30"/>
          <w:highlight w:val="none"/>
        </w:rPr>
        <w:t>2018年06</w:t>
      </w:r>
      <w:r>
        <w:rPr>
          <w:rFonts w:hint="eastAsia" w:ascii="Times New Roman" w:hAnsi="Times New Roman" w:cs="Times New Roman"/>
          <w:b/>
          <w:sz w:val="30"/>
          <w:szCs w:val="30"/>
          <w:highlight w:val="none"/>
        </w:rPr>
        <w:t>月</w:t>
      </w:r>
    </w:p>
    <w:p>
      <w:pPr>
        <w:spacing w:beforeLines="0" w:after="156"/>
        <w:ind w:left="0" w:leftChars="0" w:firstLine="482" w:firstLineChars="200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>一、项目基本情况</w:t>
      </w:r>
    </w:p>
    <w:p>
      <w:pPr>
        <w:spacing w:beforeLines="0" w:after="156"/>
        <w:ind w:left="0" w:leftChars="0" w:firstLine="482" w:firstLineChars="200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>（一）项目概况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辅警费项目系武汉市公安局武汉东湖新技术开发区分局（以下简称“高新分局”）为负责办理各类刑事、治安案件，预防、制止和侦查违法犯罪活动；防范、打击恐怖活动；维护社会治安秩序，制止危害社会治安秩序而聘用辅警人员，来协助公安机关从事安全保卫、治安巡防、交通管理、人口管理、技术保障、辅助管理、行政事务等工作的财政预算项目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该项目立项依据为《中共武汉市委、武汉市人民政府关于构建立体化社会防控体系的意见》（武发【2013】8号）、武汉市人民政府令第270号关于《武汉市公安机关警务辅助人员管理暂行办法》、《武汉市公安局警务指挥部关于加强“口子所”建设工作意见》（武公指【2016】15号）文件上级部门要求，按本区人口数量及警力数量配备相应的辅警人员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辅警费项目的内容为用于辅警的相关经费，具体内容如下：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1、人员经费6,259.02万，用于辅警、文职、流管员工资支出；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2、奖励经费100.00万，用于抓捕犯罪奖励，优秀人员奖励。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该项目支出6,359.02万元在当期已全部使用完毕。</w:t>
      </w:r>
    </w:p>
    <w:p>
      <w:pPr>
        <w:spacing w:beforeLines="0" w:after="156"/>
        <w:ind w:left="0" w:leftChars="0" w:firstLine="482" w:firstLineChars="200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>（二）项目预算绩效目标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1、产出目标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（1）产出数量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a、聘用普通辅警人员人数                   911人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b、聘用出入境文职人员人数                  16人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c、聘用流管员人数                           63人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d、协助处理刑事治安案件数               10,000件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e、协助受理出入境登记件数               150,000件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f、流动人口登记量                     110,000人次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g、申报居住证登记完成率                     100%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（2）质量指标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a、协助刑事破案率                            27%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b、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维稳处突率                                100%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c、协助治安破案率                            19%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（3）时效指标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完成及时率                                  100%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（4）成本指标</w:t>
      </w:r>
    </w:p>
    <w:p>
      <w:pPr>
        <w:snapToGrid w:val="0"/>
        <w:spacing w:beforeLines="0" w:after="156"/>
        <w:ind w:left="0" w:leftChars="0" w:firstLine="480" w:firstLineChars="200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成本控制率                              执行预算率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≦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100%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2、效果目标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（1）经济效益指标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项目无直接经济效益，因此未设置经济效益指标。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（2）社会效益指标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随着公安机关承担的职能不断拓展、担负的任务不断加重，警力不足的矛盾日益凸显，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在</w:t>
      </w:r>
      <w:r>
        <w:rPr>
          <w:rFonts w:ascii="Times New Roman" w:hAnsi="Times New Roman" w:cs="Times New Roman"/>
          <w:sz w:val="24"/>
          <w:szCs w:val="24"/>
          <w:highlight w:val="none"/>
        </w:rPr>
        <w:t>此情况下，警务负责力量成本缓解警力不足的现实选择。增加辅警人员不仅为高新分局新增就业人数273人，协助民警处理案件，同时也能提高便民效率；本期争取提升高新分局在辖区安全感的排名至第8名。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（3）生态效益指标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项目无直接生态效益，因此未设置生态效益指标。</w:t>
      </w:r>
    </w:p>
    <w:p>
      <w:pPr>
        <w:spacing w:beforeLines="0" w:after="156"/>
        <w:ind w:left="0" w:leftChars="0" w:firstLine="482" w:firstLineChars="200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>二、项目绩效分析</w:t>
      </w:r>
    </w:p>
    <w:p>
      <w:pPr>
        <w:spacing w:beforeLines="0" w:after="156"/>
        <w:ind w:left="0" w:leftChars="0" w:firstLine="482" w:firstLineChars="200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>（一）项目管理情况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1、业务管理情况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高新分局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单位根据政府令第270号文《武汉市公安机关警备辅助人员管理暂行办法》的基础上，针对项目内容制定了《东新分局警务辅助人员岗位分类分层管理办法》、</w:t>
      </w:r>
      <w:r>
        <w:rPr>
          <w:rFonts w:ascii="Times New Roman" w:hAnsi="Times New Roman" w:cs="Times New Roman"/>
          <w:sz w:val="24"/>
          <w:szCs w:val="24"/>
          <w:highlight w:val="none"/>
        </w:rPr>
        <w:t>《警务辅助人员日常考核标准》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以及</w:t>
      </w:r>
      <w:r>
        <w:rPr>
          <w:rFonts w:ascii="Times New Roman" w:hAnsi="Times New Roman" w:cs="Times New Roman"/>
          <w:sz w:val="24"/>
          <w:szCs w:val="24"/>
          <w:highlight w:val="none"/>
        </w:rPr>
        <w:t>《警务辅助人员十条禁令》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等相关的管理制度，制度较为健全，并合规合法。根据警务工作需要划分工作岗位，明确工作职责，整体统筹、倾斜一线， 以非执法性岗位为基点，结合工作难易繁简程度、工作性质特点等因素，科学合理设置招录条件，定岗、定职、定向招录；委托人才市场分类别招聘特级、高级、中级、初级辅警，面向社会统一公开招录。同时，通过严格落实资格审查、笔试面试、体能测试、政审、考察公示、岗前法律知识培训、备案等一系列程序，科学规范招录过程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建立辅警人员台账，对现有在册的辅警包括基本信息、录用审批、政审、体检、劳动合同、日常考核、立功受奖等具体信息。同时，为辅警统一配发制式服装、工作证。</w:t>
      </w:r>
      <w:r>
        <w:rPr>
          <w:rFonts w:ascii="Times New Roman" w:hAnsi="Times New Roman" w:cs="Times New Roman"/>
          <w:sz w:val="24"/>
          <w:szCs w:val="24"/>
          <w:highlight w:val="none"/>
        </w:rPr>
        <w:t>高新分局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成立了绩效考核领导小组，制定本单位辅警绩效考核实施办法，定期对辅警人员进行考核，实行日常与年度相结合，定性与定量相结合的方法，按照规定的标准和程序进行。绩效工资按辅警人员岗位类别确定，并与考核挂钩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2、财务管理情况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高新分局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制定了《武汉市公安局武汉东湖新技术开发区分局财务管理细则（试行）》、《武汉市公安局武汉东湖新技术开发区分局费用管理细则》等财务管理制度并规范了资金管理、费用支出及报销制度。</w:t>
      </w:r>
      <w:r>
        <w:rPr>
          <w:rFonts w:ascii="Times New Roman" w:hAnsi="Times New Roman" w:cs="Times New Roman"/>
          <w:sz w:val="24"/>
          <w:szCs w:val="24"/>
          <w:highlight w:val="none"/>
        </w:rPr>
        <w:t>辅警经费的支出，严格按照高新分局的财务制度进行管理和使用。该经费支出主要用于辅警工资发放、服装配发、辅警奖励、生活费，发放均有规范的台账登记。辅警工资发放由基本工资、年限工资、级别工资及绩效工资组成，按照录入记录时间进行管理登记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对于辅警的工资，实行分层分级进行管理发放；对于辅警的服装费按照人均限额包干的标准予以采购；对于辅警奖励经费参照武汉市公安局对辅警的奖励办法执行，实行一案一奖；对于辅警的生活费根据工作性质，按照每人每月300月－600元的标准予以发放，确保辅警经费用到实处。对于辅警经费的每一项开支，根据财务管理规定，逐级上报审批实施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本期辅警经费项目支出预算6,359.02万元，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其中</w:t>
      </w:r>
      <w:r>
        <w:rPr>
          <w:rFonts w:ascii="Times New Roman" w:hAnsi="Times New Roman" w:cs="Times New Roman"/>
          <w:sz w:val="24"/>
          <w:szCs w:val="24"/>
          <w:highlight w:val="none"/>
        </w:rPr>
        <w:t>人员经费6,259.02万，奖励经费100.00万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。项目经费</w:t>
      </w:r>
      <w:r>
        <w:rPr>
          <w:rFonts w:ascii="Times New Roman" w:hAnsi="Times New Roman" w:cs="Times New Roman"/>
          <w:sz w:val="24"/>
          <w:szCs w:val="24"/>
          <w:highlight w:val="none"/>
        </w:rPr>
        <w:t>实际资金到位6,359.02万元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。</w:t>
      </w:r>
      <w:r>
        <w:rPr>
          <w:rFonts w:ascii="Times New Roman" w:hAnsi="Times New Roman" w:cs="Times New Roman"/>
          <w:sz w:val="24"/>
          <w:szCs w:val="24"/>
          <w:highlight w:val="none"/>
        </w:rPr>
        <w:t>本期项目实际支出6,359.02万元。资金基本用于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辅警经费</w:t>
      </w:r>
      <w:r>
        <w:rPr>
          <w:rFonts w:ascii="Times New Roman" w:hAnsi="Times New Roman" w:cs="Times New Roman"/>
          <w:sz w:val="24"/>
          <w:szCs w:val="24"/>
          <w:highlight w:val="none"/>
        </w:rPr>
        <w:t>项目，有少量该资金项目用于派出所水电费和保洁员工资、种菜人员工资、为购置辅警办公设备及家具等支出。</w:t>
      </w:r>
    </w:p>
    <w:p>
      <w:pPr>
        <w:spacing w:beforeLines="0" w:after="156"/>
        <w:ind w:left="0" w:leftChars="0" w:firstLine="482" w:firstLineChars="200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>（二）项目预算绩效目标的完成情况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1、产出目标（包括：完成情况和未完成的原因）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a、聘用普通辅警人员人数911人，完成率达100.00%；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b、聘用出入境文职人员人数16人，完成率达100.00%；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c、聘用流管员人数63人，完成率达100.00%；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d、协助处理刑事治安案件数10,000件，完成率达100.00%；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e、协助受理出入境登记件数150,000件，完成率达100.00%；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f、流动人口登记量110,000人次，完成率达145.45 %；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g、申报居住证登记完成率100%，完成率达100.00%；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2、时效指标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完成及时率为100%。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3、成本指标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预算执行率为100%。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4、效果目标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2017年新增加辅警273人，协助民警处理各类案件10000余件，协助民警行政处罚1600余人，协助民警刑事拘留800余人，协助民警巡逻抓现行86人，实现了巡逻抓现行指标增长5%；协助受理出入境登记15万余件，协助登录流动人口16万人次，注销人口18632人次，协助完成出租房屋登记25803间等事宜。新增辅警不仅缓解了警力不足的矛盾，同时也为社会增加了就业机会。2017年，经第三方测评，高新分局在群众安全感中全市排名第五、社会治安满意度全市排名第五、公正执法满意度全市排名第三。</w:t>
      </w:r>
    </w:p>
    <w:p>
      <w:pPr>
        <w:spacing w:beforeLines="0" w:after="156"/>
        <w:ind w:left="0" w:leftChars="0" w:firstLine="482" w:firstLineChars="200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>三、自评结论</w:t>
      </w:r>
    </w:p>
    <w:p>
      <w:pPr>
        <w:spacing w:beforeLines="0" w:after="156"/>
        <w:ind w:left="0" w:leftChars="0" w:firstLine="482" w:firstLineChars="200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>（一）自评结论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本项目综合考评得分为9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5</w:t>
      </w:r>
      <w:r>
        <w:rPr>
          <w:rFonts w:ascii="Times New Roman" w:hAnsi="Times New Roman" w:cs="Times New Roman"/>
          <w:sz w:val="24"/>
          <w:szCs w:val="24"/>
          <w:highlight w:val="none"/>
        </w:rPr>
        <w:t>分，评价等次确定为优。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项目按照财政局的要求提交预算绩效申报表，并获得财政局批复，对项目数量和项目投入资金制定了目标值，项目资金能全部及时到位。业务管理方面，公安分局制定了相关业务管理制度，采取了相应的管理措施；财务管理方面，公安分局制定了资金管理办法，确保资金的规范使用，项目支出符合国家财经法规和财务管理制度，资金的拨付有完整的审批程序和手续，基本符合项目预算批复或规定的用途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项目整体完成情况良好，产生了一定的社会效益。辅警人员协助刑事破案率达到27%，协助治安破案率达到19%，维稳处突率达到100%。</w:t>
      </w:r>
      <w:r>
        <w:rPr>
          <w:rFonts w:ascii="Times New Roman" w:hAnsi="Times New Roman" w:cs="Times New Roman"/>
          <w:sz w:val="24"/>
          <w:szCs w:val="24"/>
          <w:highlight w:val="none"/>
        </w:rPr>
        <w:t>随着社会治安形势的日益严峻，在公安机关警力严重不足的情况下，辅警队伍作为公安机关的辅助力量，为打击和维护社会治安稳定做出了重要的贡献。</w:t>
      </w:r>
    </w:p>
    <w:p>
      <w:pPr>
        <w:spacing w:beforeLines="0" w:after="156"/>
        <w:ind w:left="0" w:leftChars="0" w:firstLine="482" w:firstLineChars="200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>（二）主要经验，存在的问题和改进措施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1、主要经验</w:t>
      </w:r>
    </w:p>
    <w:p>
      <w:pPr>
        <w:spacing w:beforeLines="0" w:afterLines="0"/>
        <w:ind w:left="0" w:leftChars="0" w:firstLine="480" w:firstLineChars="200"/>
        <w:rPr>
          <w:rFonts w:ascii="仿宋_GB2312" w:hAnsi="微软雅黑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辅警是辅助警察维护社会治安不可或缺的重要辅助力量，是公安机关破解任务繁重与警力紧张矛盾的现实选择。高新分局在2017年按照辅警队伍正规化、法制化、精细化的思路，健全管理制度、优化数量规模、规范岗位设置、发挥功能作用，加大工作力度，不断完善辅警队伍人事管理、行为管理、教育培训、绩效评估等管理制度，把辅警队伍建设作为改善警力结构、优化警务模式的重要抓手，形成了系统完备、科学规范、运行有效的工作机制和队伍管理体系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首先在严把“入口关”，构建人才梯队、优化人员结构上下功夫，布好局。2017</w:t>
      </w:r>
      <w:r>
        <w:rPr>
          <w:rFonts w:ascii="Times New Roman" w:hAnsi="Times New Roman" w:cs="Times New Roman"/>
          <w:sz w:val="24"/>
          <w:szCs w:val="24"/>
          <w:highlight w:val="none"/>
        </w:rPr>
        <w:t>年6月，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全市首创</w:t>
      </w:r>
      <w:r>
        <w:rPr>
          <w:rFonts w:ascii="Times New Roman" w:hAnsi="Times New Roman" w:cs="Times New Roman"/>
          <w:sz w:val="24"/>
          <w:szCs w:val="24"/>
          <w:highlight w:val="none"/>
        </w:rPr>
        <w:t>建立“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东新分局</w:t>
      </w:r>
      <w:r>
        <w:rPr>
          <w:rFonts w:ascii="Times New Roman" w:hAnsi="Times New Roman" w:cs="Times New Roman"/>
          <w:sz w:val="24"/>
          <w:szCs w:val="24"/>
          <w:highlight w:val="none"/>
        </w:rPr>
        <w:t>辅警中队党支部”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ascii="Times New Roman" w:hAnsi="Times New Roman" w:cs="Times New Roman"/>
          <w:sz w:val="24"/>
          <w:szCs w:val="24"/>
          <w:highlight w:val="none"/>
        </w:rPr>
        <w:t>将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辅警</w:t>
      </w:r>
      <w:r>
        <w:rPr>
          <w:rFonts w:ascii="Times New Roman" w:hAnsi="Times New Roman" w:cs="Times New Roman"/>
          <w:sz w:val="24"/>
          <w:szCs w:val="24"/>
          <w:highlight w:val="none"/>
        </w:rPr>
        <w:t>党组织关系转入辅警中队党支部，并推选出党支部书记，保证党支部的正常运转及活动开展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，通过组织党员辅警开展“旗帜鲜明讲政治”专题党课、重温入党誓词等活动，组织开展“不忘初心、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牢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记使命”党员红色参观教育活动，提升队伍正能量，激发队伍工作热情。分局建立辅警办、用人单位、辅警队伍三级管理体系，辅警办统筹辅警队伍日常管理工作。加强工作纪律管理，设立“辅警纠察队”规范辅警日常行为，切实把队伍日常监督管理抓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highlight w:val="none"/>
        </w:rPr>
        <w:t>起来。根据公安工作实际，实行“定编制、定岗位、定职责”的考核细则，参考公安机关“衔级制”做法，规划辅警绩效层级晋升，建立积分制，科学合理实现“同工同酬”。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其次，不断提高辅警的职业素质和能力。对新招录的警务辅助人员加强岗前培训，从培训队列、业务知识、法律知识以及急救知识等技能，提高实战能力，提升辅警辅助效能。2017年分局对全局辅警进行了实战化训练，针对实战化需要，组织各警种辅警轮训，并针对刑侦、治安、法制以及派出所等业务部门辅警实战能力开展专题培训。</w:t>
      </w:r>
    </w:p>
    <w:p>
      <w:pPr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2、存在的问题和改进措施</w:t>
      </w:r>
    </w:p>
    <w:p>
      <w:pPr>
        <w:snapToGrid w:val="0"/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（1）存在的问题</w:t>
      </w:r>
    </w:p>
    <w:p>
      <w:pPr>
        <w:snapToGrid w:val="0"/>
        <w:spacing w:beforeLines="0" w:after="156"/>
        <w:ind w:left="0" w:leftChars="0"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随着东新高新的快速发展、人口不断增多的现状，公安机关的警务人员明显不足，需要配备近千人的辅警人员。但目前因工作环境和工作量的问题，加上</w:t>
      </w:r>
      <w:r>
        <w:rPr>
          <w:rFonts w:ascii="Times New Roman" w:hAnsi="Times New Roman" w:cs="Times New Roman"/>
          <w:sz w:val="24"/>
          <w:szCs w:val="24"/>
          <w:highlight w:val="none"/>
        </w:rPr>
        <w:t>警务辅助人员的工资待遇相对不高，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辅警人员流失比较严重，队伍</w:t>
      </w:r>
      <w:r>
        <w:rPr>
          <w:rFonts w:ascii="宋体" w:hAnsi="宋体" w:cs="宋体"/>
          <w:sz w:val="24"/>
          <w:szCs w:val="24"/>
          <w:highlight w:val="none"/>
        </w:rPr>
        <w:t>长期处于不稳定状态</w:t>
      </w:r>
      <w:r>
        <w:rPr>
          <w:rFonts w:hint="eastAsia" w:ascii="宋体" w:hAnsi="宋体" w:cs="宋体"/>
          <w:sz w:val="24"/>
          <w:szCs w:val="24"/>
          <w:highlight w:val="none"/>
        </w:rPr>
        <w:t>、且队伍的</w:t>
      </w:r>
      <w:r>
        <w:rPr>
          <w:rFonts w:ascii="宋体" w:hAnsi="宋体" w:cs="宋体"/>
          <w:sz w:val="24"/>
          <w:szCs w:val="24"/>
          <w:highlight w:val="none"/>
        </w:rPr>
        <w:t>整体素质良莠不齐，对各项工作的顺利开展带来直接影响</w:t>
      </w:r>
      <w:r>
        <w:rPr>
          <w:rFonts w:hint="eastAsia" w:ascii="宋体" w:hAnsi="宋体" w:cs="宋体"/>
          <w:sz w:val="24"/>
          <w:szCs w:val="24"/>
          <w:highlight w:val="none"/>
        </w:rPr>
        <w:t>。</w:t>
      </w:r>
    </w:p>
    <w:p>
      <w:pPr>
        <w:snapToGrid w:val="0"/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另项目资金的执行与年度预算仍存在偏差，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有少量项目资金用于其他方面。</w:t>
      </w:r>
    </w:p>
    <w:p>
      <w:pPr>
        <w:adjustRightInd w:val="0"/>
        <w:snapToGrid w:val="0"/>
        <w:spacing w:beforeLines="0" w:afterLines="0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（2）改进措施</w:t>
      </w:r>
    </w:p>
    <w:p>
      <w:pPr>
        <w:adjustRightInd w:val="0"/>
        <w:snapToGrid w:val="0"/>
        <w:spacing w:beforeLines="0" w:afterLines="0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高新分局根据警务辅助人员队伍建设管理的现状，加大岗前培训和在职培训的力度，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建立和完善队伍管理长效机制，提高管理效能，推进辅警管理实现规范化，职业化。对辅警招聘、薪酬待遇调整、管理、考核及规范化建设等进行专门规定，为依法、依规、依责抓好辅警队伍建设提供制度支撑。</w:t>
      </w:r>
      <w:r>
        <w:rPr>
          <w:rFonts w:ascii="Times New Roman" w:hAnsi="Times New Roman" w:cs="Times New Roman"/>
          <w:sz w:val="24"/>
          <w:szCs w:val="24"/>
          <w:highlight w:val="none"/>
        </w:rPr>
        <w:t>进一步加强辅警职业保障，在关键岗位、技术岗位设置辅警岗位津贴，调动积极性，提高荣誉感；加强辅警管理考核，依据工作实绩，采取支部推荐方式，按照分队长、中队长、大队长行政序列和初、中、高、特的级别序列，畅通辅警晋升晋级空间，鼓励一批辅警扎根警营，干事创业。</w:t>
      </w:r>
    </w:p>
    <w:p>
      <w:pPr>
        <w:adjustRightInd w:val="0"/>
        <w:snapToGrid w:val="0"/>
        <w:spacing w:beforeLines="0" w:afterLines="0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建立良性互动的交流制度</w:t>
      </w:r>
      <w:r>
        <w:rPr>
          <w:rFonts w:ascii="Times New Roman" w:hAnsi="Times New Roman" w:cs="Times New Roman"/>
          <w:sz w:val="24"/>
          <w:szCs w:val="24"/>
          <w:highlight w:val="none"/>
        </w:rPr>
        <w:t>，激发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辅</w:t>
      </w:r>
      <w:r>
        <w:rPr>
          <w:rFonts w:ascii="Times New Roman" w:hAnsi="Times New Roman" w:cs="Times New Roman"/>
          <w:sz w:val="24"/>
          <w:szCs w:val="24"/>
          <w:highlight w:val="none"/>
        </w:rPr>
        <w:t>警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人员的</w:t>
      </w:r>
      <w:r>
        <w:rPr>
          <w:rFonts w:ascii="Times New Roman" w:hAnsi="Times New Roman" w:cs="Times New Roman"/>
          <w:sz w:val="24"/>
          <w:szCs w:val="24"/>
          <w:highlight w:val="none"/>
        </w:rPr>
        <w:t>工作活力。加强内部沟通，增强文化底蕴。经常性组织开展体育比赛、晚会、实践活动等文体活动，丰富警营文化生活，为全警创造相互认识、相互熟悉的条件和环境，形成东新公安文化认同，不断增强队伍文化底蕴。</w:t>
      </w:r>
    </w:p>
    <w:p>
      <w:pPr>
        <w:snapToGrid w:val="0"/>
        <w:spacing w:beforeLines="0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根据开发区经济发展的速度，全面预估治安维稳形势，合理估计辅警人员的开支，科学合理编制辅警人员经费预算；在实际支出过程中，要更加严格按年度预算批复执行，做到支出的内容、进度与预算相符。</w:t>
      </w:r>
    </w:p>
    <w:p>
      <w:pPr>
        <w:spacing w:before="156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</w:p>
    <w:p>
      <w:pPr>
        <w:spacing w:before="156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</w:p>
    <w:p>
      <w:pPr>
        <w:spacing w:before="156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</w:p>
    <w:p>
      <w:pPr>
        <w:spacing w:before="156" w:after="156"/>
        <w:ind w:left="0" w:leftChars="0" w:firstLine="480" w:firstLineChars="20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附件：绩效评价评分表</w:t>
      </w:r>
    </w:p>
    <w:sectPr>
      <w:footerReference r:id="rId9" w:type="default"/>
      <w:pgSz w:w="11906" w:h="16838"/>
      <w:pgMar w:top="1474" w:right="1474" w:bottom="1474" w:left="1474" w:header="851" w:footer="992" w:gutter="34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before="120" w:after="120"/>
      <w:ind w:left="420"/>
      <w:jc w:val="right"/>
    </w:pPr>
  </w:p>
  <w:p>
    <w:pPr>
      <w:pStyle w:val="6"/>
      <w:spacing w:before="120" w:after="120"/>
      <w:ind w:left="4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before="120" w:after="120"/>
      <w:ind w:left="4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before="120" w:after="120"/>
      <w:ind w:left="4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60648698"/>
    </w:sdtPr>
    <w:sdtContent>
      <w:p>
        <w:pPr>
          <w:pStyle w:val="6"/>
          <w:spacing w:before="120" w:after="120"/>
          <w:ind w:left="42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5 -</w:t>
        </w:r>
        <w:r>
          <w:fldChar w:fldCharType="end"/>
        </w:r>
      </w:p>
    </w:sdtContent>
  </w:sdt>
  <w:p>
    <w:pPr>
      <w:pStyle w:val="6"/>
      <w:spacing w:before="120" w:after="120"/>
      <w:ind w:left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before="120" w:after="120"/>
      <w:ind w:left="4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before="120" w:after="120"/>
      <w:ind w:left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5CF"/>
    <w:rsid w:val="00006379"/>
    <w:rsid w:val="00007CA4"/>
    <w:rsid w:val="00013D8F"/>
    <w:rsid w:val="00034516"/>
    <w:rsid w:val="00057962"/>
    <w:rsid w:val="000F733A"/>
    <w:rsid w:val="001247CF"/>
    <w:rsid w:val="00171479"/>
    <w:rsid w:val="001729B1"/>
    <w:rsid w:val="00172F01"/>
    <w:rsid w:val="001A0560"/>
    <w:rsid w:val="001C6013"/>
    <w:rsid w:val="00202CBD"/>
    <w:rsid w:val="00217D52"/>
    <w:rsid w:val="00236393"/>
    <w:rsid w:val="00245A4B"/>
    <w:rsid w:val="0027416B"/>
    <w:rsid w:val="00277560"/>
    <w:rsid w:val="00333B56"/>
    <w:rsid w:val="00336D1A"/>
    <w:rsid w:val="00344C92"/>
    <w:rsid w:val="003664FA"/>
    <w:rsid w:val="00377F95"/>
    <w:rsid w:val="003A1C57"/>
    <w:rsid w:val="003D6F2C"/>
    <w:rsid w:val="003E1C5A"/>
    <w:rsid w:val="003F7AC8"/>
    <w:rsid w:val="00427AC0"/>
    <w:rsid w:val="004510BE"/>
    <w:rsid w:val="0045492B"/>
    <w:rsid w:val="00465FF2"/>
    <w:rsid w:val="00467933"/>
    <w:rsid w:val="004B495A"/>
    <w:rsid w:val="005402B5"/>
    <w:rsid w:val="005437B6"/>
    <w:rsid w:val="0054601C"/>
    <w:rsid w:val="00584115"/>
    <w:rsid w:val="00584241"/>
    <w:rsid w:val="005A66CF"/>
    <w:rsid w:val="005B6E86"/>
    <w:rsid w:val="005D5453"/>
    <w:rsid w:val="006267C6"/>
    <w:rsid w:val="006B2F89"/>
    <w:rsid w:val="006E7815"/>
    <w:rsid w:val="00720F7C"/>
    <w:rsid w:val="007774C9"/>
    <w:rsid w:val="00777902"/>
    <w:rsid w:val="0079063D"/>
    <w:rsid w:val="00795B2A"/>
    <w:rsid w:val="007A2C66"/>
    <w:rsid w:val="007B05B0"/>
    <w:rsid w:val="007C2720"/>
    <w:rsid w:val="0082321A"/>
    <w:rsid w:val="00836B5A"/>
    <w:rsid w:val="00846601"/>
    <w:rsid w:val="00857B21"/>
    <w:rsid w:val="00865A90"/>
    <w:rsid w:val="008672E9"/>
    <w:rsid w:val="0087489B"/>
    <w:rsid w:val="008A4A13"/>
    <w:rsid w:val="008B1471"/>
    <w:rsid w:val="0090083F"/>
    <w:rsid w:val="00916EC5"/>
    <w:rsid w:val="0092144B"/>
    <w:rsid w:val="00936298"/>
    <w:rsid w:val="00954AAD"/>
    <w:rsid w:val="00957761"/>
    <w:rsid w:val="00970E04"/>
    <w:rsid w:val="00993F2A"/>
    <w:rsid w:val="009B3919"/>
    <w:rsid w:val="009F6416"/>
    <w:rsid w:val="00A01EAB"/>
    <w:rsid w:val="00A02EA9"/>
    <w:rsid w:val="00A05092"/>
    <w:rsid w:val="00A33D08"/>
    <w:rsid w:val="00A94AD8"/>
    <w:rsid w:val="00A94CA8"/>
    <w:rsid w:val="00A96840"/>
    <w:rsid w:val="00AF25CF"/>
    <w:rsid w:val="00AF6DE7"/>
    <w:rsid w:val="00B07A03"/>
    <w:rsid w:val="00BA0720"/>
    <w:rsid w:val="00C366AD"/>
    <w:rsid w:val="00C54200"/>
    <w:rsid w:val="00C668BA"/>
    <w:rsid w:val="00CB624A"/>
    <w:rsid w:val="00CD5BA6"/>
    <w:rsid w:val="00D213B8"/>
    <w:rsid w:val="00D21AEF"/>
    <w:rsid w:val="00D236A8"/>
    <w:rsid w:val="00D3613C"/>
    <w:rsid w:val="00D44EE1"/>
    <w:rsid w:val="00D507F5"/>
    <w:rsid w:val="00D70D89"/>
    <w:rsid w:val="00D967E7"/>
    <w:rsid w:val="00DA50D7"/>
    <w:rsid w:val="00DB6C3F"/>
    <w:rsid w:val="00DD6FAE"/>
    <w:rsid w:val="00E2716C"/>
    <w:rsid w:val="00E603D2"/>
    <w:rsid w:val="00E85E82"/>
    <w:rsid w:val="00E87DFF"/>
    <w:rsid w:val="00EB0CB1"/>
    <w:rsid w:val="00EE6E57"/>
    <w:rsid w:val="00EF5A33"/>
    <w:rsid w:val="00F12C61"/>
    <w:rsid w:val="00F22DAA"/>
    <w:rsid w:val="00F31950"/>
    <w:rsid w:val="00F37417"/>
    <w:rsid w:val="00FE2FD3"/>
    <w:rsid w:val="00FF3603"/>
    <w:rsid w:val="2411372F"/>
    <w:rsid w:val="25371146"/>
    <w:rsid w:val="412A2D5E"/>
    <w:rsid w:val="42D12FBF"/>
    <w:rsid w:val="452B5F8D"/>
    <w:rsid w:val="4D131429"/>
    <w:rsid w:val="4FD37517"/>
    <w:rsid w:val="55086A4F"/>
    <w:rsid w:val="6F1362E7"/>
    <w:rsid w:val="751F2FDC"/>
    <w:rsid w:val="7A7A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 w:afterLines="50" w:line="480" w:lineRule="exact"/>
      <w:ind w:left="200" w:left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4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8"/>
    <w:link w:val="7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6"/>
    <w:qFormat/>
    <w:uiPriority w:val="99"/>
    <w:rPr>
      <w:sz w:val="18"/>
      <w:szCs w:val="18"/>
    </w:rPr>
  </w:style>
  <w:style w:type="character" w:customStyle="1" w:styleId="13">
    <w:name w:val="日期 Char"/>
    <w:basedOn w:val="8"/>
    <w:link w:val="4"/>
    <w:semiHidden/>
    <w:qFormat/>
    <w:uiPriority w:val="99"/>
  </w:style>
  <w:style w:type="character" w:customStyle="1" w:styleId="14">
    <w:name w:val="批注框文本 Char"/>
    <w:basedOn w:val="8"/>
    <w:link w:val="5"/>
    <w:semiHidden/>
    <w:qFormat/>
    <w:uiPriority w:val="99"/>
    <w:rPr>
      <w:sz w:val="18"/>
      <w:szCs w:val="18"/>
    </w:rPr>
  </w:style>
  <w:style w:type="character" w:customStyle="1" w:styleId="15">
    <w:name w:val="批注文字 Char"/>
    <w:basedOn w:val="8"/>
    <w:link w:val="3"/>
    <w:semiHidden/>
    <w:qFormat/>
    <w:uiPriority w:val="99"/>
  </w:style>
  <w:style w:type="character" w:customStyle="1" w:styleId="16">
    <w:name w:val="批注主题 Char"/>
    <w:basedOn w:val="15"/>
    <w:link w:val="2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701</Words>
  <Characters>4001</Characters>
  <Lines>33</Lines>
  <Paragraphs>9</Paragraphs>
  <TotalTime>182</TotalTime>
  <ScaleCrop>false</ScaleCrop>
  <LinksUpToDate>false</LinksUpToDate>
  <CharactersWithSpaces>4693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2018-05-21T02:22:00Z</dcterms:created>
  <dc:creator>Administrator</dc:creator>
  <cp:lastModifiedBy>取名难</cp:lastModifiedBy>
  <cp:lastPrinted>2018-06-08T01:32:00Z</cp:lastPrinted>
  <dcterms:modified xsi:type="dcterms:W3CDTF">2024-05-09T09:28:33Z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