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2024年度各部门双随机抽查工作计划表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部门名称：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（盖章处）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28"/>
        </w:rPr>
        <w:t>联系人：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熊莉娜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联系电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话：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67889018</w:t>
      </w:r>
    </w:p>
    <w:tbl>
      <w:tblPr>
        <w:tblStyle w:val="5"/>
        <w:tblW w:w="14598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481"/>
        <w:gridCol w:w="2092"/>
        <w:gridCol w:w="3291"/>
        <w:gridCol w:w="1183"/>
        <w:gridCol w:w="1234"/>
        <w:gridCol w:w="1182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计划名称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（2024年东湖高新</w:t>
            </w: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区对XXXX的抽查计划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抽查类别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所覆盖的抽查事项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抽查频率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计划开展时间</w:t>
            </w:r>
          </w:p>
          <w:p>
            <w:pPr>
              <w:pStyle w:val="2"/>
              <w:ind w:left="0" w:leftChars="0" w:firstLine="0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（需在11月30日前完成）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2024年东湖高新区对律所的抽查计划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律师行业相关检查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律师事务所保持法定设立条件的检查；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律师事务所在开展业务活动过程中遵守法律、法规、规章的情况检查。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区管律所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3%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11月30日前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60EE1"/>
    <w:rsid w:val="3FF6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2024-03-29T10:32:00Z</dcterms:created>
  <dc:creator>uos</dc:creator>
  <cp:lastModifiedBy>uos</cp:lastModifiedBy>
  <dcterms:modified xsi:type="dcterms:W3CDTF">2024-03-29T10:33:47Z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EB9F1048C31B0E233E2806662F6CBE22</vt:lpwstr>
  </property>
</Properties>
</file>