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武汉东湖新技术开发区市场监管领域2025年部门联合双随机抽查工作计划</w:t>
      </w:r>
    </w:p>
    <w:tbl>
      <w:tblPr>
        <w:tblStyle w:val="5"/>
        <w:tblW w:w="13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20"/>
        <w:gridCol w:w="2807"/>
        <w:gridCol w:w="1519"/>
        <w:gridCol w:w="1208"/>
        <w:gridCol w:w="1530"/>
        <w:gridCol w:w="1525"/>
        <w:gridCol w:w="1103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抽查领域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抽查事项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检查对象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抽查比例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发起部门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配合部门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实施时间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实施层级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0"/>
                <w:szCs w:val="20"/>
                <w:lang w:bidi="ar"/>
              </w:rPr>
              <w:t>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学校办学情况抽查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中小学教育装备产品（含文体教育用品、教学仪器、校服等）检查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中小学校（理科实验室仪器设备）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省级计划规定比例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3-10月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配合省级检查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.学校食堂食品安全情况的检查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中小学、幼儿园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20%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教育局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秋季开学、中高考等节点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游艺厅（室）、舞厅、音乐厅经营卫生情况抽查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.游艺厅（室）、舞厅、音乐厅取得、公示相关许可证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情况检查，卫生制度及其他情况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游艺厅（室）、舞厅、音乐厅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宣传部（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文旅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公安分局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卫健局、消防救援大队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宣传部（文旅）：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公安分局、卫健局、消防救援大队：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企业年度报告抽查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.年度报告公示信息的检查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各类企业年报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信息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（根据商务部、市场监管总局要求，外商投资信息中的初始、变更信息纳入抽查范围）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0.5%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市场监管局、投促局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人社分局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税务局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市级发起、下派区级检查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车用油品质量监管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.重点区域车用油品质量抽查监测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车用油品生产、销售、运输、储存企业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环境水务局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自贸改革创新局（商务局）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4-9月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机动车销售企业监管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.机动车环保信息公开检查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机动车销售企业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环境水务局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自贸改革创新局（商务局）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3-11月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配合省级检查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机动车检验机构抽查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机动车检验情况和设备使用情况检查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机动车检验机构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环境水务局（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公安分局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5-11月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民用枪支经营使用单位抽查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.民用枪支制造企业经营情况的检查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民枪配售中心、射击竞技体育运动中心、狩猎场、护秋队等民枪从业单位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5%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公安分局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宣传部（体育）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11月底前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.民用枪支配售企业经营情况的检查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.民用枪支配置使用单位使用枪支情况的检查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爆破作业单位抽查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.民用爆破物仓储情况的检查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民爆物品销售单位、爆破作业单位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公安分局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市场监管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建设局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11月底前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爆破作业单位有关制度情况的检查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13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.爆破作业单位作业情况的检查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农业生产资料监管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.农药监督检查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农药生产者、经营者，农药登记试验单位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2%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社会事务局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3-12月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15.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肥料监督检查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肥料生产经营者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.种子监督检查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种子生产经营者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.兽药监督检查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兽药生产经营企业，兽药生物制品经营企业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.饲料、饲料添加剂监督抽查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饲料和饲料添加剂生产企业和经营企业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2%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水生野生动物及其制品利用活动的检查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19.水生野生动物及其制品利用活动的监督检查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利用水生野生动物及其制品的事业单位、企业、社会组织、个人</w:t>
            </w: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2%</w:t>
            </w:r>
          </w:p>
        </w:tc>
        <w:tc>
          <w:tcPr>
            <w:tcW w:w="15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社会事务局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1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3-12月</w:t>
            </w:r>
          </w:p>
        </w:tc>
        <w:tc>
          <w:tcPr>
            <w:tcW w:w="13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消防产品检查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.使用领域消防产品的检查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新投用的建设工程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消防救援大队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3-11月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8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工业企业安全生产情况的检查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.工业企业职业健康制度落实情况的检查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存在粉尘、化学毒物、噪声危害因素且从业人员10人及以上的工业企业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卫健局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人社分局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营业性演出经营活动从业单位的检查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.营业性演出经营活动从业单位取得许可证情况的检查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营业性演出从业单位</w:t>
            </w:r>
          </w:p>
        </w:tc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%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宣传部（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文旅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消防救援大队</w:t>
            </w:r>
          </w:p>
        </w:tc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宣传部（文旅）：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消防救援大队：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23.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营业性演出经营活动从业单位经营、消防情况的检查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艺术品经营单位的检查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艺术品经营单位从事艺术品经营活动的检查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艺术品经营单位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宣传部（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文旅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文旅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汽车市场监管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.新车销售市场监管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新车销售市场经营主体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5%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自贸改革创新局（商务局）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市场监管局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税务局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.二手车市场监管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二手车交易市场和二手车经营主体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1%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自贸改革创新局（商务</w:t>
            </w:r>
            <w:bookmarkStart w:id="2" w:name="_GoBack"/>
            <w:bookmarkEnd w:id="2"/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局）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市场监管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税务局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建筑市场监督执法检查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.建筑市场监督执法检查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建筑市场从业单位（在建工程）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人社分局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建设局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：市级检查；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人社分局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：市级发起，下派区级检查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市政工程监督检查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.园林绿化工程建设市场监管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园林绿化行业相关企业和从业人员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30%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建设局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市级发起，市级或区级检查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.城镇污水处理设施污染防治情况的检查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城镇污水处理厂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30%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环境水务局（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环境水务局（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水务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ind w:firstLine="0" w:firstLineChars="0"/>
              <w:rPr>
                <w:rFonts w:hint="eastAsia" w:ascii="Times New Roman" w:hAnsi="Times New Roman" w:eastAsia="仿宋_GB2312" w:cs="仿宋_GB2312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出口商品生产企业的检查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.对出口商品生产企业的检查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出口商品生产企业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</w:rPr>
              <w:t>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市场监管局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  <w:highlight w:val="none"/>
                <w:lang w:eastAsia="zh-CN"/>
              </w:rPr>
              <w:t>税务局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涉嫌税收违法当事人的抽查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31.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涉嫌税收违法的纳税人、 扣缴义务人和其他涉税当事人的检查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涉嫌税收违法当事人</w:t>
            </w:r>
          </w:p>
        </w:tc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10%</w:t>
            </w:r>
          </w:p>
        </w:tc>
        <w:tc>
          <w:tcPr>
            <w:tcW w:w="15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税务局</w:t>
            </w:r>
          </w:p>
        </w:tc>
        <w:tc>
          <w:tcPr>
            <w:tcW w:w="15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税务局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：市级检查；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：市级发起，下派区级检查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水路、港口交通运输行业监管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.对港口经营情况的检查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港口经营者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20%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val="en-US" w:eastAsia="zh-CN"/>
              </w:rPr>
              <w:t>建设局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lang w:eastAsia="zh-CN"/>
              </w:rPr>
              <w:t>市场监管局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体育经营行业监管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33</w:t>
            </w: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.对经营高危险性体育项目的检查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  <w:t>经营高危险性体育项目单位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≥50%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宣传部（体育）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val="en-US" w:eastAsia="zh-CN"/>
              </w:rPr>
              <w:t>宣传部（文旅）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Cs w:val="21"/>
                <w:lang w:bidi="ar"/>
              </w:rPr>
              <w:t>全年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宣传部（体育）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市级发起，下派区级检查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宣传部（文旅）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市级发起，市级检查或下派区级检查</w:t>
            </w:r>
          </w:p>
        </w:tc>
      </w:tr>
    </w:tbl>
    <w:p>
      <w:pPr>
        <w:pStyle w:val="2"/>
        <w:ind w:firstLine="0" w:firstLineChars="0"/>
        <w:jc w:val="both"/>
        <w:rPr>
          <w:rFonts w:hint="eastAsia" w:ascii="Times New Roman" w:hAnsi="Times New Roman" w:eastAsia="黑体" w:cs="黑体"/>
          <w:kern w:val="0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eastAsia" w:ascii="Times New Roman" w:hAnsi="Times New Roman" w:eastAsia="黑体" w:cs="黑体"/>
          <w:kern w:val="0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eastAsia" w:ascii="Times New Roman" w:hAnsi="Times New Roman" w:eastAsia="黑体" w:cs="黑体"/>
          <w:kern w:val="0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eastAsia" w:ascii="Times New Roman" w:hAnsi="Times New Roman" w:eastAsia="黑体" w:cs="黑体"/>
          <w:kern w:val="0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eastAsia" w:ascii="Times New Roman" w:hAnsi="Times New Roman" w:eastAsia="黑体" w:cs="黑体"/>
          <w:kern w:val="0"/>
          <w:sz w:val="28"/>
          <w:szCs w:val="28"/>
          <w:lang w:eastAsia="zh-CN"/>
        </w:rPr>
      </w:pPr>
    </w:p>
    <w:p>
      <w:pPr>
        <w:pStyle w:val="2"/>
        <w:ind w:firstLine="0" w:firstLineChars="0"/>
        <w:jc w:val="both"/>
        <w:rPr>
          <w:rFonts w:hint="eastAsia" w:ascii="Times New Roman" w:hAnsi="Times New Roman" w:eastAsia="黑体" w:cs="黑体"/>
          <w:kern w:val="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1824" w:tblpY="100"/>
        <w:tblOverlap w:val="never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07"/>
        <w:gridCol w:w="1376"/>
        <w:gridCol w:w="2581"/>
        <w:gridCol w:w="1556"/>
        <w:gridCol w:w="2966"/>
        <w:gridCol w:w="1477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680" w:type="dxa"/>
            <w:gridSpan w:val="8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highlight w:val="none"/>
                <w:lang w:val="en-US" w:eastAsia="zh-CN"/>
              </w:rPr>
              <w:t>武汉东湖新技术开发区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highlight w:val="none"/>
                <w:lang w:eastAsia="zh-CN"/>
              </w:rPr>
              <w:t>市场监管领域202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highlight w:val="none"/>
                <w:lang w:eastAsia="zh-CN"/>
              </w:rPr>
              <w:t>年度部门联合双随机抽查（“一业一查”）工作计划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行业领域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牵头部门</w:t>
            </w:r>
          </w:p>
        </w:tc>
        <w:tc>
          <w:tcPr>
            <w:tcW w:w="258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牵头部门抽查事项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配合部门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配合部门抽查事项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抽查对象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抽查比例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highlight w:val="none"/>
                <w:lang w:eastAsia="zh-CN"/>
              </w:rPr>
              <w:t>实施层级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养老机构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社会事务局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34.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服务质量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安全检查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35.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资金安全监督检查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36.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从业人员监督检查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37.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虐老欺老等侵害老年人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38.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突发事件应对监督检查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39.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运营资质、备案事项合同管理、服务收费、信息公开监督检查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建设局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建筑消防设计审查和验收情况检查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全市备案登记养老机构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30%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消防救援大队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消防设施设备和消防安全管理情况检查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特种设备使用单位监督检查</w:t>
            </w:r>
          </w:p>
          <w:p>
            <w:pPr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食品安全检查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规划局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房屋安全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情况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30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烟草专卖</w:t>
            </w:r>
          </w:p>
        </w:tc>
        <w:tc>
          <w:tcPr>
            <w:tcW w:w="137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烟草部门</w:t>
            </w:r>
          </w:p>
        </w:tc>
        <w:tc>
          <w:tcPr>
            <w:tcW w:w="258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40.烟草零售市场秩序检查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登记事项检查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公示信息检查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持有烟草专卖零售许可证的企业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校外培训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教育局</w:t>
            </w:r>
          </w:p>
        </w:tc>
        <w:tc>
          <w:tcPr>
            <w:tcW w:w="258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41.对校外培训机构规范办学的检查（学科类）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执行政府定价、政府指导价情况，明码标价情况及其他价格行为的检查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学科类校外培训机构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15%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0" w:name="OLE_LINK1"/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42.对校外培训机构规范办学的检查（科技类）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科创局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对科技类校外培训机构规范办学的检查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科技类校外培训机构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15%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执行政府定价、政府指导价情况，明码标价情况及其他价格行为的检查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43.对校外培训机构规范办学的检查（体育类）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宣传部（体育）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对体育类校外培训机构规范办学的检查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体育类校外培训机构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15%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执行政府定价、政府指导价情况，明码标价情况及其他价格行为的检查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道路交通运输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建设局</w:t>
            </w:r>
          </w:p>
        </w:tc>
        <w:tc>
          <w:tcPr>
            <w:tcW w:w="258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44.道路危险货物运输企业检查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税务局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对稽查对象的监督检查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道路危险货物运输企业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3%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45.道路运输新业态企业检查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税务局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对稽查对象的监督检查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道路运输新业态经营企业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3%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执行政府定价、政府指导价情况，明码标价情况及其他价格行为的检查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46.道路运输车辆达标管理情况检查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区局监管的非车检类检验检测机构检查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道路运输车辆达标管理相关机构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5%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互联网上网服务营业场所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宣传部（文旅）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47.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互联网上网服务营业场所的检查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公安分局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对互联网上网服务营业场所的监督检查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经营性互联网文化单位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（文旅）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公安分局、税务局：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税务局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对稽查对象的监督检查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旅行社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宣传部（文旅）</w:t>
            </w:r>
          </w:p>
        </w:tc>
        <w:tc>
          <w:tcPr>
            <w:tcW w:w="258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48.旅行社取得许可证情况的检查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49.旅行社经营情况的检查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登记事项检查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公示信息检查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旅行社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2%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宣传部（文旅）：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市场监管局：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50.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通过网络经营旅行社业务抽查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电子商务平台经营者履行主体责任的检查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通过网络经营旅行社业务的企业及平台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宣传部（文旅）：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市场监管局：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51.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发布旅游经营信息网站抽查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发布旅游经营信息的网站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2%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宣传部（文旅）：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市级发起，市级检查或下派区级检查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市场监管局：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 w:bidi="ar-SA"/>
              </w:rPr>
              <w:t>市级发起，下派区级检查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单用途商业预付卡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自贸改革创新局（商务局）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52.单用途商业预付卡业务检查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侵害消费者权益行为的检查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单用途商业预付卡发卡企业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10%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税务局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对稽查对象的监督检查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房地产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规划局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53.房地产市场监督执法检查</w:t>
            </w:r>
          </w:p>
        </w:tc>
        <w:tc>
          <w:tcPr>
            <w:tcW w:w="155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Merge w:val="restart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广告行为检查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房地产估价机构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10%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66" w:type="dxa"/>
            <w:vMerge w:val="continue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专业化物业管理住宅小区0.5%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bookmarkStart w:id="1" w:name="OLE_LINK2"/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广告行为检查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登记事项检查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房地产中介机构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5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登记事项检查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广告行为检查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执行政府定价、政府指导价情况，明码标价情况及其他价格行为的检查</w:t>
            </w:r>
          </w:p>
        </w:tc>
        <w:tc>
          <w:tcPr>
            <w:tcW w:w="147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房屋租赁企业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1%</w:t>
            </w:r>
          </w:p>
        </w:tc>
        <w:tc>
          <w:tcPr>
            <w:tcW w:w="1518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劳动用工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人社分局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54.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各类用人单位招工用工、工资支付、参保缴费等情况的检查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55.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人力资源服务机构、劳务派遣用工检查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登记事项检查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bidi="ar"/>
              </w:rPr>
              <w:t>各类用人单位、建筑施工项目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0.5%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人力资源服务机构、劳务派遣机构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10%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区级发起，区级检查（市级也可根据上级专项行动安排或工作实际需要，发起任务下派区级部门检查）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公积金中心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对住房公积金缴存、提取和使用的行政监督检查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保安行业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公安分局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56.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保安从业单位及其保安服务活动情况的检查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57.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  <w:t>保安培训单位及其培训活动情况的检查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人社分局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对执行禁止使用童工规定的检查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对招聘、使用劳动者情况的检查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对订立、履行劳动合同和集体合同的检查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对集体合同规定执行情况的检查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对制定和执行劳动管理制度情况的检查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对支付劳动者工资报酬和执行最低工资标准情况的检查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对参加社会保险情况的检查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保安行业相关单位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8%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区级发起，区级检查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210" w:firstLineChars="10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登记事项检查</w:t>
            </w:r>
          </w:p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公示信息检查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旅馆行业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公安分局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58.对旅馆行业的监督检查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建设局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auto"/>
              </w:rPr>
              <w:t>竣工验收备案手续的检查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各类宾馆、旅店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10%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区级发起，区级检查（每季度开展一次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卫健局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公共场所卫生监督检查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执行政府定价、政府指导价情况，明码标价情况及其他价格行为的检查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消防救援大队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消防情况的检查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燃气经营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pStyle w:val="2"/>
              <w:ind w:firstLine="0" w:firstLineChars="0"/>
              <w:jc w:val="both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城管局</w:t>
            </w:r>
          </w:p>
        </w:tc>
        <w:tc>
          <w:tcPr>
            <w:tcW w:w="2581" w:type="dxa"/>
            <w:vMerge w:val="restar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59.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燃气经营监督执法检查</w:t>
            </w: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市场监管局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对特种设备生产、使用单位的监督检查</w:t>
            </w:r>
          </w:p>
        </w:tc>
        <w:tc>
          <w:tcPr>
            <w:tcW w:w="1477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城镇燃气经营企业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≥3%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区级发起，</w:t>
            </w:r>
          </w:p>
          <w:p>
            <w:pPr>
              <w:pStyle w:val="2"/>
              <w:ind w:firstLine="210" w:firstLineChars="100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  <w:t>区级检查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99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376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581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消防救援大队</w:t>
            </w:r>
          </w:p>
        </w:tc>
        <w:tc>
          <w:tcPr>
            <w:tcW w:w="2966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消防情况的检查</w:t>
            </w:r>
          </w:p>
        </w:tc>
        <w:tc>
          <w:tcPr>
            <w:tcW w:w="1477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21"/>
          <w:szCs w:val="21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F6F11"/>
    <w:rsid w:val="0650545D"/>
    <w:rsid w:val="0AFC6BB3"/>
    <w:rsid w:val="177630F6"/>
    <w:rsid w:val="201F1A70"/>
    <w:rsid w:val="240616F9"/>
    <w:rsid w:val="26B419F9"/>
    <w:rsid w:val="31477B6D"/>
    <w:rsid w:val="44406AE9"/>
    <w:rsid w:val="499E20AD"/>
    <w:rsid w:val="4B3E0B9A"/>
    <w:rsid w:val="4B764D05"/>
    <w:rsid w:val="57651EE9"/>
    <w:rsid w:val="577E3F9D"/>
    <w:rsid w:val="5AB22DBF"/>
    <w:rsid w:val="66C552B7"/>
    <w:rsid w:val="74B30997"/>
    <w:rsid w:val="777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cs="Times New Roman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2025-05-07T02:36:00Z</dcterms:created>
  <dc:creator>Administrator</dc:creator>
  <cp:lastModifiedBy>唐茹婷</cp:lastModifiedBy>
  <dcterms:modified xsi:type="dcterms:W3CDTF">2025-05-26T08:25:07Z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