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60" w:lineRule="atLeast"/>
        <w:ind w:left="0" w:right="0"/>
        <w:jc w:val="center"/>
        <w:rPr>
          <w:rFonts w:ascii="微软雅黑" w:hAnsi="微软雅黑" w:eastAsia="微软雅黑" w:cs="微软雅黑"/>
          <w:color w:val="E60066"/>
          <w:sz w:val="33"/>
          <w:szCs w:val="33"/>
        </w:rPr>
      </w:pPr>
      <w:r>
        <w:rPr>
          <w:rFonts w:hint="eastAsia" w:ascii="微软雅黑" w:hAnsi="微软雅黑" w:eastAsia="微软雅黑" w:cs="微软雅黑"/>
          <w:i w:val="0"/>
          <w:iCs w:val="0"/>
          <w:caps w:val="0"/>
          <w:color w:val="E60066"/>
          <w:spacing w:val="0"/>
          <w:sz w:val="33"/>
          <w:szCs w:val="33"/>
          <w:bdr w:val="none" w:color="auto" w:sz="0" w:space="0"/>
          <w:shd w:val="clear" w:fill="FFFFFF"/>
        </w:rPr>
        <w:t>《取水许可和水资源费征收管理条例》2017年修订版全文（国务院令第460号）</w:t>
      </w:r>
    </w:p>
    <w:p>
      <w:pPr>
        <w:keepNext w:val="0"/>
        <w:keepLines w:val="0"/>
        <w:widowControl/>
        <w:suppressLineNumbers w:val="0"/>
        <w:pBdr>
          <w:top w:val="none" w:color="auto" w:sz="0" w:space="0"/>
          <w:left w:val="none" w:color="auto" w:sz="0" w:space="0"/>
          <w:bottom w:val="single" w:color="333333" w:sz="12" w:space="0"/>
          <w:right w:val="none" w:color="auto" w:sz="0" w:space="0"/>
        </w:pBdr>
        <w:shd w:val="clear" w:fill="FFFFFF"/>
        <w:spacing w:before="150" w:beforeAutospacing="0" w:after="0" w:afterAutospacing="0" w:line="424" w:lineRule="atLeast"/>
        <w:ind w:left="0" w:right="150" w:firstLine="0"/>
        <w:jc w:val="center"/>
        <w:rPr>
          <w:rFonts w:hint="eastAsia" w:ascii="微软雅黑" w:hAnsi="微软雅黑" w:eastAsia="微软雅黑" w:cs="微软雅黑"/>
          <w:b w:val="0"/>
          <w:bCs w:val="0"/>
          <w:i w:val="0"/>
          <w:iCs w:val="0"/>
          <w:caps w:val="0"/>
          <w:color w:val="989898"/>
          <w:spacing w:val="0"/>
          <w:sz w:val="21"/>
          <w:szCs w:val="21"/>
        </w:rPr>
      </w:pPr>
      <w:r>
        <w:rPr>
          <w:rFonts w:hint="eastAsia" w:ascii="微软雅黑" w:hAnsi="微软雅黑" w:eastAsia="微软雅黑" w:cs="微软雅黑"/>
          <w:b w:val="0"/>
          <w:bCs w:val="0"/>
          <w:i w:val="0"/>
          <w:iCs w:val="0"/>
          <w:caps w:val="0"/>
          <w:color w:val="989898"/>
          <w:spacing w:val="0"/>
          <w:kern w:val="0"/>
          <w:sz w:val="21"/>
          <w:szCs w:val="21"/>
          <w:bdr w:val="none" w:color="auto" w:sz="0" w:space="0"/>
          <w:shd w:val="clear" w:fill="FFFFFF"/>
          <w:lang w:val="en-US" w:eastAsia="zh-CN" w:bidi="ar"/>
        </w:rPr>
        <w:t>浏览量：19591          时间：2021-09-26 16:31:26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3D3D3D"/>
          <w:spacing w:val="0"/>
          <w:sz w:val="48"/>
          <w:szCs w:val="48"/>
          <w:u w:val="none"/>
          <w:bdr w:val="none" w:color="auto" w:sz="0" w:space="0"/>
          <w:shd w:val="clear" w:fill="FFFFFF"/>
        </w:rPr>
        <w:fldChar w:fldCharType="begin"/>
      </w:r>
      <w:r>
        <w:rPr>
          <w:rStyle w:val="6"/>
          <w:rFonts w:hint="eastAsia" w:ascii="微软雅黑" w:hAnsi="微软雅黑" w:eastAsia="微软雅黑" w:cs="微软雅黑"/>
          <w:i w:val="0"/>
          <w:iCs w:val="0"/>
          <w:caps w:val="0"/>
          <w:color w:val="3D3D3D"/>
          <w:spacing w:val="0"/>
          <w:sz w:val="48"/>
          <w:szCs w:val="48"/>
          <w:u w:val="none"/>
          <w:bdr w:val="none" w:color="auto" w:sz="0" w:space="0"/>
          <w:shd w:val="clear" w:fill="FFFFFF"/>
        </w:rPr>
        <w:instrText xml:space="preserve"> HYPERLINK "https://www.waizi.org.cn/law/17681.html" \o "《取水许可和水资源费征收管理条例》2017年修订版全文（国务院令第460号）" \t "https://www.waizi.org.cn/law/_blank" </w:instrText>
      </w:r>
      <w:r>
        <w:rPr>
          <w:rStyle w:val="6"/>
          <w:rFonts w:hint="eastAsia" w:ascii="微软雅黑" w:hAnsi="微软雅黑" w:eastAsia="微软雅黑" w:cs="微软雅黑"/>
          <w:i w:val="0"/>
          <w:iCs w:val="0"/>
          <w:caps w:val="0"/>
          <w:color w:val="3D3D3D"/>
          <w:spacing w:val="0"/>
          <w:sz w:val="48"/>
          <w:szCs w:val="48"/>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48"/>
          <w:szCs w:val="48"/>
          <w:u w:val="none"/>
          <w:bdr w:val="none" w:color="auto" w:sz="0" w:space="0"/>
          <w:shd w:val="clear" w:fill="FFFFFF"/>
        </w:rPr>
        <w:t>取水许可和水资源费征收管理条例</w:t>
      </w:r>
      <w:r>
        <w:rPr>
          <w:rStyle w:val="6"/>
          <w:rFonts w:hint="eastAsia" w:ascii="微软雅黑" w:hAnsi="微软雅黑" w:eastAsia="微软雅黑" w:cs="微软雅黑"/>
          <w:i w:val="0"/>
          <w:iCs w:val="0"/>
          <w:caps w:val="0"/>
          <w:color w:val="3D3D3D"/>
          <w:spacing w:val="0"/>
          <w:sz w:val="48"/>
          <w:szCs w:val="48"/>
          <w:u w:val="none"/>
          <w:bdr w:val="none" w:color="auto" w:sz="0" w:space="0"/>
          <w:shd w:val="clear" w:fill="FFFFFF"/>
        </w:rPr>
        <w:fldChar w:fldCharType="end"/>
      </w:r>
      <w:r>
        <w:rPr>
          <w:rStyle w:val="6"/>
          <w:rFonts w:hint="eastAsia" w:ascii="微软雅黑" w:hAnsi="微软雅黑" w:eastAsia="微软雅黑" w:cs="微软雅黑"/>
          <w:i w:val="0"/>
          <w:iCs w:val="0"/>
          <w:caps w:val="0"/>
          <w:color w:val="000000"/>
          <w:spacing w:val="0"/>
          <w:sz w:val="48"/>
          <w:szCs w:val="48"/>
          <w:bdr w:val="none" w:color="auto" w:sz="0" w:space="0"/>
          <w:shd w:val="clear" w:fill="FFFFFF"/>
        </w:rPr>
        <w:t>（2017年修订版）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FF0000"/>
          <w:spacing w:val="0"/>
          <w:sz w:val="27"/>
          <w:szCs w:val="27"/>
          <w:bdr w:val="none" w:color="auto" w:sz="0" w:space="0"/>
          <w:shd w:val="clear" w:fill="FFFFFF"/>
        </w:rPr>
        <w:t>（2006年2月21日</w:t>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fldChar w:fldCharType="begin"/>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instrText xml:space="preserve"> HYPERLINK "https://www.waizi.org.cn/law/8134.html" \o "《取水许可和水资源费征收管理条例》国务院令第460号（全文）" \t "https://www.waizi.org.cn/law/_blank" </w:instrText>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7"/>
          <w:szCs w:val="27"/>
          <w:u w:val="none"/>
          <w:bdr w:val="none" w:color="auto" w:sz="0" w:space="0"/>
          <w:shd w:val="clear" w:fill="FFFFFF"/>
        </w:rPr>
        <w:t>国务院令第460号</w:t>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fldChar w:fldCharType="end"/>
      </w:r>
      <w:r>
        <w:rPr>
          <w:rStyle w:val="6"/>
          <w:rFonts w:hint="eastAsia" w:ascii="微软雅黑" w:hAnsi="微软雅黑" w:eastAsia="微软雅黑" w:cs="微软雅黑"/>
          <w:i w:val="0"/>
          <w:iCs w:val="0"/>
          <w:caps w:val="0"/>
          <w:color w:val="FF0000"/>
          <w:spacing w:val="0"/>
          <w:sz w:val="27"/>
          <w:szCs w:val="27"/>
          <w:bdr w:val="none" w:color="auto" w:sz="0" w:space="0"/>
          <w:shd w:val="clear" w:fill="FFFFFF"/>
        </w:rPr>
        <w:t>发布；根据2017年3月1日</w:t>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fldChar w:fldCharType="begin"/>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instrText xml:space="preserve"> HYPERLINK "https://www.waizi.org.cn/law/17655.html" \o "《国务院关于修改和废止部分行政法规的决定》国务院令第676号（全文）" \t "https://www.waizi.org.cn/law/_blank" </w:instrText>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7"/>
          <w:szCs w:val="27"/>
          <w:u w:val="none"/>
          <w:bdr w:val="none" w:color="auto" w:sz="0" w:space="0"/>
          <w:shd w:val="clear" w:fill="FFFFFF"/>
        </w:rPr>
        <w:t>国务院令第676号《国务院关于修改和废止部分行政法规的决定》</w:t>
      </w:r>
      <w:r>
        <w:rPr>
          <w:rStyle w:val="6"/>
          <w:rFonts w:hint="eastAsia" w:ascii="微软雅黑" w:hAnsi="微软雅黑" w:eastAsia="微软雅黑" w:cs="微软雅黑"/>
          <w:i w:val="0"/>
          <w:iCs w:val="0"/>
          <w:caps w:val="0"/>
          <w:color w:val="3D3D3D"/>
          <w:spacing w:val="0"/>
          <w:sz w:val="27"/>
          <w:szCs w:val="27"/>
          <w:u w:val="none"/>
          <w:bdr w:val="none" w:color="auto" w:sz="0" w:space="0"/>
          <w:shd w:val="clear" w:fill="FFFFFF"/>
        </w:rPr>
        <w:fldChar w:fldCharType="end"/>
      </w:r>
      <w:r>
        <w:rPr>
          <w:rStyle w:val="6"/>
          <w:rFonts w:hint="eastAsia" w:ascii="微软雅黑" w:hAnsi="微软雅黑" w:eastAsia="微软雅黑" w:cs="微软雅黑"/>
          <w:i w:val="0"/>
          <w:iCs w:val="0"/>
          <w:caps w:val="0"/>
          <w:color w:val="FF0000"/>
          <w:spacing w:val="0"/>
          <w:sz w:val="27"/>
          <w:szCs w:val="27"/>
          <w:bdr w:val="none" w:color="auto" w:sz="0" w:space="0"/>
          <w:shd w:val="clear" w:fill="FFFFFF"/>
        </w:rPr>
        <w:t>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为加强水资源管理和保护，促进水资源的节约与合理开发利用，根据《</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》，制定本条例。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本条例所称取水，是指利用取水工程或者设施直接从江河、湖泊或者地下取用水资源。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取用水资源的单位和个人，除本条例第四条规定的情形外，都应当申请领取取水许可证，并缴纳水资源费。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本条例所称取水工程或者设施，是指闸、坝、渠道、人工河道、虹吸管、水泵、水井以及水电站等。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县级以上人民政府水行政主管部门按照分级管理权限，负责取水许可制度的组织实施和监督管理。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国务院水行政主管部门在国家确定的重要江河、湖泊设立的流域管理机构（以下简称流域管理机构），依照本条例规定和国务院水行政主管部门授权，负责所管辖范围内取水许可制度的组织实施和监督管理。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县级以上人民政府水行政主管部门、财政部门和价格主管部门依照本条例规定和管理权限，负责水资源费的征收、管理和监督。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下列情形不需要申请领取取水许可证：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（一）农村集体经济组织及其成员使用本集体经济组织的水塘、水库中的水的；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（二）家庭生活和零星散养、圈养畜禽饮用等少量取水的；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（三）为保障矿井等地下工程施工安全和生产安全必须进行临时应急取（排）水的；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（四）为消除对公共安全或者公共利益的危害临时应急取水的；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（五）为农业抗旱和维护生态与环境必须临时应急取水的。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取水许可应当首先满足城乡居民生活用水，并兼顾农业、工业、生态与环境用水以及航运等需要。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省、自治区、直辖市人民政府可以依照本条例规定的职责权限，在同一流域或者区域内，根据实际情况对前款各项用水规定具体的先后顺序。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实施取水许可必须符合水资源综合规划、流域综合规划、水中长期供求规划和水功能区划，遵守依照《</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》规定批准的水量分配方案；尚未制定水量分配方案的，应当遵守有关地方人民政府间签订的协议。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实施取水许可应当坚持地表水与地下水统筹考虑，开源与节流相结合、节流优先的原则，实行总量控制与定额管理相结合。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流域内批准取水的总耗水量不得超过本流域水资源可利用量。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行政区域内批准取水的总水量，不得超过流域管理机构或者上一级水行政主管部门下达的可供本行政区域取用的水量；其中，批准取用地下水的总水量，不得超过本行政区域地下水可开采量，并应当符合地下水开发利用规划的要求。制定地下水开发利用规划应当征求国土资源主管部门的意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取水许可和水资源费征收管理制度的实施应当遵循公开、公平、公正、高效和便民的原则。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任何单位和个人都有节约和保护水资源的义务。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对节约和保护水资源有突出贡献的单位和个人，由县级以上人民政府给予表彰和奖励。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第二章　取水的申请和受理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申请取水的单位或者个人（以下简称申请人），应当向具有审批权限的审批机关提出申请。申请利用多种水源，且各种水源的取水许可审批机关不同的，应当向其中最高一级审批机关提出申请。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申请取水应当提交下列材料：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（一）申请书；</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（二）与第三者利害关系的相关说明；</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（三）属于备案项目的，提供有关备案材料；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（四）国务院水行政主管部门规定的其他材料。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建设项目需要取水的，申请人还应当提交建设项目水资源论证报告书。论证报告书应当包括取水水源、用水合理性以及对生态与环境的影响等内容。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申请书应当包括下列事项：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（一）申请人的名称（姓名）、地址；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（二）申请理由；</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（三）取水的起始时间及期限；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（四）取水目的、取水量、年内各月的用水量等；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（五）水源及取水地点；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（六）取水方式、计量方式和节水措施；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（七）退水地点和退水中所含主要污染物以及污水处理措施；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（八）国务院水行政主管部门规定的其他事项。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县级以上地方人民政府水行政主管部门或者流域管理机构，应当自收到取水申请之日起5个工作日内对申请材料进行审查，并根据下列不同情形分别作出处理：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（一）申请材料齐全、符合法定形式、属于本机关受理范围的，予以受理；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（二）提交的材料不完备或者申请书内容填注不明的，通知申请人补正；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（三）不属于本机关受理范围的，告知申请人向有受理权限的机关提出申请。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rPr>
      </w:pPr>
      <w:r>
        <w:rPr>
          <w:rFonts w:hint="eastAsia" w:ascii="微软雅黑" w:hAnsi="微软雅黑" w:eastAsia="微软雅黑" w:cs="微软雅黑"/>
          <w:i w:val="0"/>
          <w:iCs w:val="0"/>
          <w:caps w:val="0"/>
          <w:color w:val="80008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第三章　取水许可的审查和决定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取水许可实行分级审批。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下列取水由流域管理机构审批：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（一）长江、黄河、淮河、海河、滦河、珠江、松花江、辽河、金沙江、汉江的干流和太湖以及其他跨省、自治区、直辖市河流、湖泊的指定河段限额以上的取水；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（二）国际跨界河流的指定河段和国际边界河流限额以上的取水；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（三）省际边界河流、湖泊限额以上的取水；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（四）跨省、自治区、直辖市行政区域的取水；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（五）由国务院或者国务院投资主管部门审批、核准的大型建设项目的取水；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（六）流域管理机构直接管理的河道（河段）、湖泊内的取水。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前款所称的指定河段和限额以及流域管理机构直接管理的河道（河段）、湖泊，由国务院水行政主管部门规定。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其他取水由县级以上地方人民政府水行政主管部门按照省、自治区、直辖市人民政府规定的审批权限审批。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批准的水量分配方案或者签订的协议是确定流域与行政区域取水许可总量控制的依据。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跨省、自治区、直辖市的江河、湖泊，尚未制定水量分配方案或者尚未签订协议的，有关省、自治区、直辖市的取水许可总量控制指标，由流域管理机构根据流域水资源条件，依据水资源综合规划、流域综合规划和水中长期供求规划，结合各省、自治区、直辖市取水现状及供需情况，商有关省、自治区、直辖市人民政府水行政主管部门提出，报国务院水行政主管部门批准；设区的市、县（市）行政区域的取水许可总量控制指标，由省、自治区、直辖市人民政府水行政主管部门依据本省、自治区、直辖市取水许可总量控制指标，结合各地取水现状及供需情况制定，并报流域管理机构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按照行业用水定额核定的用水量是取水量审批的主要依据。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省、自治区、直辖市人民政府水行政主管部门和质量监督检验管理部门对本行政区域行业用水定额的制定负责指导并组织实施。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尚未制定本行政区域行业用水定额的，可以参照国务院有关行业主管部门制定的行业用水定额执行。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审批机关受理取水申请后，应当对取水申请材料进行全面审查，并综合考虑取水可能对水资源的节约保护和经济社会发展带来的影响，决定是否批准取水申请。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审批机关认为取水涉及社会公共利益需要听证的，应当向社会公告，并举行听证。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取水涉及申请人与他人之间重大利害关系的，审批机关在作出是否批准取水申请的决定前，应当告知申请人、利害关系人。申请人、利害关系人要求听证的，审批机关应当组织听证。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因取水申请引起争议或者诉讼的，审批机关应当书面通知申请人中止审批程序；争议解决或者诉讼终止后，恢复审批程序。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审批机关应当自受理取水申请之日起45个工作日内决定批准或者不批准。决定批准的，应当同时签发取水申请批准文件。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对取用城市规划区地下水的取水申请，审批机关应当征求城市建设主管部门的意见，城市建设主管部门应当自收到征求意见材料之日起5个工作日内提出意见并转送取水审批机关。</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本条第一款规定的审批期限，不包括举行听证和征求有关部门意见所需的时间。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有下列情形之一的，审批机关不予批准，并在作出不批准的决定时，书面告知申请人不批准的理由和依据：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（一）在地下水禁采区取用地下水的；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（二）在取水许可总量已经达到取水许可控制总量的地区增加取水量的；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（三）可能对水功能区水域使用功能造成重大损害的；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（四）取水、退水布局不合理的；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（五）城市公共供水管网能够满足用水需要时，建设项目自备取水设施取用地下水的；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（六）可能对第三者或者社会公共利益产生重大损害的；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（七）属于备案项目，未报送备案的；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（八）法律、行政法规规定的其他情形。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审批的取水量不得超过取水工程或者设施设计的取水量。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取水申请经审批机关批准，申请人方可兴建取水工程或者设施。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取水申请批准后3年内，取水工程或者设施未开工建设，或者需由国家审批、核准的建设项目未取得国家审批、核准的，取水申请批准文件自行失效。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建设项目中取水事项有较大变更的，建设单位应当重新进行建设项目水资源论证，并重新申请取水。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取水工程或者设施竣工后，申请人应当按照国务院水行政主管部门的规定，向取水审批机关报送取水工程或者设施试运行情况等相关材料；经验收合格的，由审批机关核发取水许可证。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直接利用已有的取水工程或者设施取水的，经审批机关审查合格，发给取水许可证。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审批机关应当将发放取水许可证的情况及时通知取水口所在地县级人民政府水行政主管部门，并定期对取水许可证的发放情况予以公告。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取水许可证应当包括下列内容：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（一）取水单位或者个人的名称（姓名）；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（二）取水期限；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（三）取水量和取水用途；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（四）水源类型；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（五）取水、退水地点及退水方式、退水量。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前款第（三）项规定的取水量是在江河、湖泊、地下水多年平均水量情况下允许的取水单位或者个人的最大取水量。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取水许可证由国务院水行政主管部门统一制作，审批机关核发取水许可证只能收取工本费。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取水许可证有效期限一般为5年，最长不超过10年。有效期届满，需要延续的，取水单位或者个人应当在有效期届满45日前向原审批机关提出申请，原审批机关应当在有效期届满前，作出是否延续的决定。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取水单位或者个人要求变更取水许可证载明的事项的，应当依照本条例的规定向原审批机关申请，经原审批机关批准，办理有关变更手续。</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rPr>
      </w:pP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第四章　水资源费的征收和使用管理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取水单位或者个人应当缴纳水资源费。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取水单位或者个人应当按照经批准的年度取水计划取水。超计划或者超定额取水的，对超计划或者超定额部分累进收取水资源费。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制定水资源费征收标准，应当遵循下列原则：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（一）促进水资源的合理开发、利用、节约和保护；</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（二）与当地水资源条件和经济社会发展水平相适应；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（三）统筹地表水和地下水的合理开发利用，防止地下水过量开采；</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（四）充分考虑不同产业和行业的差别。</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各级地方人民政府应当采取措施，提高农业用水效率，发展节水型农业。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农业生产取水的水资源费征收标准应当根据当地水资源条件、农村经济发展状况和促进农业节约用水需要制定。农业生产取水的水资源费征收标准应当低于其他用水的水资源费征收标准，粮食作物的水资源费征收标准应当低于经济作物的水资源费征收标准。农业生产取水的水资源费征收的步骤和范围由省、自治区、直辖市人民政府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水资源费由取水审批机关负责征收；其中，流域管理机构审批的，水资源费由取水口所在地省、自治区、直辖市人民政府水行政主管部门代为征收。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水资源费缴纳数额根据取水口所在地水资源费征收标准和实际取水量确定。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水力发电用水和火力发电贯流式冷却用水可以根据取水口所在地水资源费征收标准和实际发电量确定缴纳数额。</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取水审批机关确定水资源费缴纳数额后，应当向取水单位或者个人送达水资源费缴纳通知单，取水单位或者个人应当自收到缴纳通知单之日起7日内办理缴纳手续。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直接从江河、湖泊或者地下取用水资源从事农业生产的，对超过省、自治区、直辖市规定的农业生产用水限额部分的水资源，由取水单位或者个人根据取水口所在地水资源费征收标准和实际取水量缴纳水资源费；符合规定的农业生产用水限额的取水，不缴纳水资源费。取用供水工程的水从事农业生产的，由用水单位或者个人按照实际用水量向供水工程单位缴纳水费，由供水工程单位统一缴纳水资源费；水资源费计入供水成本。</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为了公共利益需要，按照国家批准的跨行政区域水量分配方案实施的临时应急调水，由调入区域的取用水的单位或者个人，根据所在地水资源费征收标准和实际取水量缴纳水资源费。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征收的水资源费应当按照国务院财政部门的规定分别解缴中央和地方国库。因筹集水利工程基金，国务院对水资源费的提取、解缴另有规定的，从其规定。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征收的水资源费应当全额纳入财政预算，由财政部门按照批准的部门财政预算统筹安排，主要用于水资源的节约、保护和管理，也可以用于水资源的合理开发。</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任何单位和个人不得截留、侵占或者挪用水资源费。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审计机关应当加强对水资源费使用和管理的审计监督。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rPr>
      </w:pP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第五章　监督管理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县级以上人民政府水行政主管部门或者流域管理机构应当依照本条例规定，加强对取水许可制度实施的监督管理。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县级以上人民政府水行政主管部门、财政部门和价格主管部门应当加强对水资源费征收、使用情况的监督管理。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年度水量分配方案和年度取水计划是年度取水总量控制的依据，应当根据批准的水量分配方案或者签订的协议，结合实际用水状况、行业用水定额、下一年度预测来水量等制定。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国家确定的重要江河、湖泊的流域年度水量分配方案和年度取水计划，由流域管理机构会同有关省、自治区、直辖市人民政府水行政主管部门制定。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县级以上各地方行政区域的年度水量分配方案和年度取水计划，由县级以上地方人民政府水行政主管部门根据上一级地方人民政府水行政主管部门或者流域管理机构下达的年度水量分配方案和年度取水计划制定。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取水审批机关依照本地区下一年度取水计划、取水单位或者个人提出的下一年度取水计划建议，按照统筹协调、综合平衡、留有余地的原则，向取水单位或者个人下达下一年度取水计划。</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取水单位或者个人因特殊原因需要调整年度取水计划的，应当经原审批机关同意。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有下列情形之一的，审批机关可以对取水单位或者个人的年度取水量予以限制：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（一）因自然原因，水资源不能满足本地区正常供水的；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（二）取水、退水对水功能区水域使用功能、生态与环境造成严重影响的；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（三）地下水严重超采或者因地下水开采引起地面沉降等地质灾害的；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（四）出现需要限制取水量的其他特殊情况的。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发生重大旱情时，审批机关可以对取水单位或者个人的取水量予以紧急限制。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取水单位或者个人应当在每年的12月31日前向审批机关报送本年度的取水情况和下一年度取水计划建议。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审批机关应当按年度将取用地下水的情况抄送同级国土资源主管部门，将取用城市规划区地下水的情况抄送同级城市建设主管部门。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审批机关依照本条例第四十一条第一款的规定，需要对取水单位或者个人的年度取水量予以限制的，应当在采取限制措施前及时书面通知取水单位或者个人。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取水单位或者个人应当依照国家技术标准安装计量设施，保证计量设施正常运行，并按照规定填报取水统计报表。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连续停止取水满2年的，由原审批机关注销取水许可证。由于不可抗力或者进行重大技术改造等原因造成停止取水满2年的，经原审批机关同意，可以保留取水许可证。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县级以上人民政府水行政主管部门或者流域管理机构在进行监督检查时，有权采取下列措施：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（一）要求被检查单位或者个人提供有关文件、证照、资料；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（二）要求被检查单位或者个人就执行本条例的有关问题作出说明；</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（三）进入被检查单位或者个人的生产场所进行调查；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（四）责令被检查单位或者个人停止违反本条例的行为，履行法定义务。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监督检查人员在进行监督检查时，应当出示合法有效的行政执法证件。有关单位和个人对监督检查工作应当给予配合，不得拒绝或者阻碍监督检查人员依法执行公务。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县级以上地方人民政府水行政主管部门应当按照国务院水行政主管部门的规定，及时向上一级水行政主管部门或者所在流域的流域管理机构报送本行政区域上一年度取水许可证发放情况。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流域管理机构应当按照国务院水行政主管部门的规定，及时向国务院水行政主管部门报送其上一年度取水许可证发放情况，并同时抄送取水口所在地省、自治区、直辖市人民政府水行政主管部门。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第六章　法律责任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lang w:eastAsia="zh-CN"/>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（一）对符合法定条件的取水申请不予受理或者不在法定期限内批准的；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（二）对不符合法定条件的申请人签发取水申请批准文件或者发放取水许可证的；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（三）违反审批权限签发取水申请批准文件或者发放取水许可证的；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（四）不按照规定征收水资源费，或者对不符合缓缴条件而批准缓缴水资源费的；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（五）侵占、截留、挪用水资源费的；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（六）不履行监督职责，发现违法行为不予查处的；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（七）其他滥用职权、玩忽职守、徇私舞弊的行为。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前款第（五）项规定的被侵占、截留、挪用的水资源费，应当依法予以追缴。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未经批准擅自取水，或者未依照批准的取水许可规定条件取水的，依照《</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》第六十九条规定处罚；给他人造成妨碍或者损失的，应当排除妨碍、赔偿损失。</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拒不执行审批机关作出的取水量限制决定，或者未经批准擅自转让取水权的，责令停止违法行为，限期改正，处2万元以上10万元以下罚款；逾期拒不改正或者情节严重的，吊销取水许可证。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有下列行为之一的，责令停止违法行为，限期改正，处5000元以上2万元以下罚款；情节严重的，吊销取水许可证：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（一）不按照规定报送年度取水情况的；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（二）拒绝接受监督检查或者弄虚作假的；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（三）退水水质达不到规定要求的。</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未安装计量设施的，责令限期安装，并按照日最大取水能力计算的取水量和水资源费征收标准计征水资源费，处5000元以上2万元以下罚款；情节严重的，吊销取水许可证。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取水单位或者个人拒不缴纳、拖延缴纳或者拖欠水资源费的，依照《</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》第七十条规定处罚。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对违反规定征收水资源费、取水许可证照费的，由价格主管部门依法予以行政处罚。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伪造、涂改、冒用取水申请批准文件、取水许可证的，责令改正，没收违法所得和非法财物，并处2万元以上10万元以下罚款；构成犯罪的，依法追究刑事责任。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本条例规定的行政处罚，由县级以上人民政府水行政主管部门或者流域管理机构按照规定的权限决定</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800080"/>
          <w:spacing w:val="0"/>
          <w:sz w:val="24"/>
          <w:szCs w:val="24"/>
          <w:bdr w:val="none" w:color="auto" w:sz="0" w:space="0"/>
          <w:shd w:val="clear" w:fill="FFFFFF"/>
        </w:rPr>
        <w:t>第七章　附则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本条例自2006年4月15日起施行。1993年8月1日国务院发布的《取水许可制度实施办法》同时废止。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51314"/>
    <w:rsid w:val="10281C81"/>
    <w:rsid w:val="111A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2020-10-29T03:33:00Z</dcterms:created>
  <dc:creator>Administrator</dc:creator>
  <cp:lastModifiedBy>黑色幽默</cp:lastModifiedBy>
  <dcterms:modified xsi:type="dcterms:W3CDTF">2021-11-08T02:17:54Z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47087506CA29435897937AB26EC86D45</vt:lpwstr>
  </property>
</Properties>
</file>