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76683365"/>
      <w:bookmarkStart w:id="1" w:name="_Toc865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56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66"/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不予行政处罚决定书</w:t>
      </w:r>
      <w:bookmarkEnd w:id="2"/>
    </w:p>
    <w:bookmarkEnd w:id="3"/>
    <w:p>
      <w:pPr>
        <w:widowControl/>
        <w:snapToGrid w:val="0"/>
        <w:spacing w:line="560" w:lineRule="exact"/>
        <w:ind w:right="55"/>
        <w:jc w:val="center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市监不罚〔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rPr>
                                <w:rFonts w:ascii="宋体" w:hAns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06368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SsNszY&#10;AAAADAEAAA8AAAAAAAAAAQAgAAAAIgAAAGRycy9kb3ducmV2LnhtbFBLAQIUABQAAAAIAIdO4kCy&#10;8cjz5wEAAKoDAAAOAAAAAAAAAAEAIAAAACcBAABkcnMvZTJvRG9jLnhtbFBLBQYAAAAABgAGAFkB&#10;AACABQAAAAA=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>
                      <w:pPr>
                        <w:wordWrap w:val="0"/>
                        <w:rPr>
                          <w:rFonts w:ascii="宋体" w:hAnsi="宋体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312" w:beforeLines="100" w:line="540" w:lineRule="exact"/>
        <w:ind w:left="142" w:hanging="142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 w:cs="Mongolian Baiti"/>
          <w:bCs/>
          <w:kern w:val="1"/>
          <w:sz w:val="32"/>
          <w:szCs w:val="32"/>
        </w:rPr>
        <w:t>当事人：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    </w:t>
      </w:r>
    </w:p>
    <w:p>
      <w:pPr>
        <w:spacing w:line="540" w:lineRule="exact"/>
        <w:ind w:left="140" w:hanging="14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微软雅黑"/>
          <w:bCs/>
          <w:kern w:val="1"/>
          <w:sz w:val="32"/>
          <w:szCs w:val="32"/>
        </w:rPr>
        <w:t>主体资格证照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名称：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</w:t>
      </w:r>
    </w:p>
    <w:p>
      <w:pPr>
        <w:spacing w:line="54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统一社会信用代码：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</w:t>
      </w:r>
    </w:p>
    <w:p>
      <w:pPr>
        <w:spacing w:line="54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住所（住址）：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</w:t>
      </w:r>
    </w:p>
    <w:p>
      <w:pPr>
        <w:spacing w:line="54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法定代表人（负责人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lang w:eastAsia="zh-CN"/>
        </w:rPr>
        <w:t>、经营者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</w:t>
      </w:r>
    </w:p>
    <w:p>
      <w:pPr>
        <w:spacing w:line="54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身份证件号码：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</w:t>
      </w:r>
    </w:p>
    <w:p>
      <w:pPr>
        <w:pStyle w:val="2"/>
        <w:tabs>
          <w:tab w:val="left" w:pos="8890"/>
        </w:tabs>
        <w:spacing w:line="520" w:lineRule="exact"/>
        <w:ind w:firstLine="630" w:firstLineChars="196"/>
        <w:rPr>
          <w:rFonts w:hint="eastAsia" w:ascii="仿宋_GB2312" w:hAnsi="方正仿宋_GBK" w:eastAsia="仿宋_GB2312"/>
          <w:b/>
          <w:color w:val="231F20"/>
          <w:u w:val="single" w:color="231F20"/>
        </w:rPr>
      </w:pPr>
    </w:p>
    <w:p>
      <w:pPr>
        <w:pStyle w:val="2"/>
        <w:tabs>
          <w:tab w:val="left" w:pos="8890"/>
        </w:tabs>
        <w:spacing w:line="520" w:lineRule="exact"/>
        <w:ind w:firstLine="630" w:firstLineChars="196"/>
        <w:rPr>
          <w:rFonts w:ascii="仿宋_GB2312" w:hAnsi="方正仿宋_GBK" w:eastAsia="仿宋_GB2312"/>
          <w:b/>
          <w:color w:val="231F20"/>
          <w:u w:val="single" w:color="231F20"/>
          <w:lang w:val="en-US" w:eastAsia="zh-CN"/>
        </w:rPr>
      </w:pP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（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案件来源及调查经过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）</w:t>
      </w:r>
      <w:r>
        <w:rPr>
          <w:rFonts w:hint="eastAsia" w:ascii="仿宋_GB2312" w:hAnsi="方正仿宋_GBK" w:eastAsia="仿宋_GB2312"/>
          <w:b/>
          <w:color w:val="231F20"/>
          <w:u w:val="single" w:color="231F20"/>
          <w:lang w:val="en-US" w:eastAsia="zh-CN"/>
        </w:rPr>
        <w:t xml:space="preserve">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strike/>
          <w:color w:val="000000"/>
          <w:u w:val="single"/>
          <w:shd w:val="clear" w:color="FFFFFF" w:fill="D9D9D9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8240"/>
        </w:tabs>
        <w:spacing w:line="520" w:lineRule="exact"/>
        <w:ind w:firstLine="627" w:firstLineChars="196"/>
        <w:rPr>
          <w:rFonts w:hint="eastAsia" w:ascii="仿宋_GB2312" w:hAnsi="方正仿宋_GBK" w:eastAsia="仿宋_GB2312"/>
          <w:b/>
          <w:color w:val="231F20"/>
          <w:u w:val="single" w:color="231F20"/>
          <w:lang w:val="en-US" w:eastAsia="zh-CN"/>
        </w:rPr>
      </w:pPr>
      <w:r>
        <w:rPr>
          <w:rFonts w:hint="eastAsia" w:ascii="Times New Roman" w:eastAsia="仿宋_GB2312" w:cs="Mongolian Baiti"/>
          <w:kern w:val="1"/>
        </w:rPr>
        <w:t>经查，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 xml:space="preserve">（案件事实）  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ab/>
      </w:r>
      <w:r>
        <w:rPr>
          <w:rFonts w:hint="eastAsia" w:ascii="仿宋_GB2312" w:hAnsi="方正仿宋_GBK" w:eastAsia="仿宋_GB2312"/>
          <w:b/>
          <w:color w:val="231F20"/>
          <w:u w:val="single" w:color="231F20"/>
          <w:lang w:val="en-US" w:eastAsia="zh-CN"/>
        </w:rPr>
        <w:t xml:space="preserve">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 </w:t>
      </w:r>
    </w:p>
    <w:p>
      <w:pPr>
        <w:pStyle w:val="2"/>
        <w:tabs>
          <w:tab w:val="left" w:pos="8285"/>
        </w:tabs>
        <w:spacing w:line="520" w:lineRule="exact"/>
        <w:ind w:firstLine="640" w:firstLineChars="200"/>
        <w:rPr>
          <w:rFonts w:hint="eastAsia"/>
          <w:color w:val="231F20"/>
        </w:rPr>
      </w:pPr>
      <w:r>
        <w:rPr>
          <w:rFonts w:ascii="Times New Roman" w:eastAsia="仿宋_GB2312" w:cs="Mongolian Baiti"/>
          <w:kern w:val="1"/>
        </w:rPr>
        <w:t>上述事实，主要有以下证据证明：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ind w:firstLine="643" w:firstLineChars="200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（行政处罚告知情况，当事人陈述、申辩、听证意见，复核以及采纳情况和理由）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8364"/>
        </w:tabs>
        <w:spacing w:line="540" w:lineRule="exact"/>
        <w:ind w:firstLine="630" w:firstLineChars="196"/>
        <w:rPr>
          <w:rFonts w:ascii="仿宋_GB2312" w:hAnsi="方正仿宋_GBK" w:eastAsia="仿宋_GB2312"/>
          <w:b/>
          <w:color w:val="231F20"/>
          <w:u w:val="single" w:color="231F20"/>
        </w:rPr>
      </w:pP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（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违法行为性质、不予行政处罚的决定和理由）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40" w:lineRule="exact"/>
        <w:rPr>
          <w:rFonts w:hint="eastAsia" w:ascii="仿宋_GB2312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</w:t>
      </w:r>
      <w:r>
        <w:rPr>
          <w:rFonts w:hint="eastAsia" w:ascii="仿宋_GB2312" w:eastAsia="仿宋_GB2312" w:cs="仿宋_GB2312"/>
          <w:color w:val="000000"/>
          <w:u w:val="single"/>
        </w:rPr>
        <w:t xml:space="preserve"> </w:t>
      </w:r>
    </w:p>
    <w:p>
      <w:pPr>
        <w:pStyle w:val="2"/>
        <w:spacing w:line="540" w:lineRule="exact"/>
        <w:rPr>
          <w:rFonts w:ascii="Droid Sans Fallback"/>
          <w:sz w:val="23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</w:t>
      </w:r>
    </w:p>
    <w:p>
      <w:pPr>
        <w:pStyle w:val="2"/>
        <w:tabs>
          <w:tab w:val="left" w:pos="8395"/>
        </w:tabs>
        <w:spacing w:line="540" w:lineRule="exact"/>
        <w:ind w:firstLine="630" w:firstLineChars="196"/>
        <w:rPr>
          <w:rFonts w:ascii="仿宋_GB2312" w:hAnsi="方正仿宋_GBK" w:eastAsia="仿宋_GB2312"/>
          <w:b/>
          <w:color w:val="231F20"/>
          <w:u w:val="single" w:color="231F20"/>
        </w:rPr>
      </w:pP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（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救济途径和期限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）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4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 </w:t>
      </w:r>
    </w:p>
    <w:p>
      <w:pPr>
        <w:pStyle w:val="2"/>
        <w:spacing w:line="540" w:lineRule="exact"/>
        <w:rPr>
          <w:sz w:val="21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</w:t>
      </w:r>
    </w:p>
    <w:p>
      <w:pPr>
        <w:pStyle w:val="2"/>
        <w:tabs>
          <w:tab w:val="left" w:pos="8395"/>
        </w:tabs>
        <w:spacing w:line="540" w:lineRule="exact"/>
        <w:ind w:firstLine="627" w:firstLineChars="196"/>
        <w:rPr>
          <w:rFonts w:hint="eastAsia" w:ascii="黑体" w:hAnsi="黑体" w:eastAsia="黑体" w:cs="黑体"/>
          <w:bCs/>
          <w:color w:val="231F20"/>
        </w:rPr>
      </w:pPr>
      <w:r>
        <w:rPr>
          <w:rFonts w:hint="eastAsia" w:ascii="黑体" w:hAnsi="黑体" w:eastAsia="黑体" w:cs="黑体"/>
          <w:bCs/>
          <w:color w:val="231F20"/>
        </w:rPr>
        <w:t>依据《中华人民共和国行政处罚法》第三十三条第三款的规定，对你（单位）进行教育，具体内容如下：</w:t>
      </w:r>
    </w:p>
    <w:p>
      <w:pPr>
        <w:pStyle w:val="2"/>
        <w:tabs>
          <w:tab w:val="left" w:pos="8395"/>
        </w:tabs>
        <w:spacing w:line="540" w:lineRule="exact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</w:pPr>
      <w:r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  <w:t xml:space="preserve">1.                                              </w:t>
      </w:r>
    </w:p>
    <w:p>
      <w:pPr>
        <w:pStyle w:val="2"/>
        <w:tabs>
          <w:tab w:val="left" w:pos="8395"/>
        </w:tabs>
        <w:spacing w:line="540" w:lineRule="exact"/>
        <w:ind w:firstLine="627" w:firstLineChars="196"/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</w:pPr>
      <w:r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  <w:t xml:space="preserve">2.                                              </w:t>
      </w:r>
    </w:p>
    <w:p>
      <w:pPr>
        <w:pStyle w:val="2"/>
        <w:tabs>
          <w:tab w:val="left" w:pos="8395"/>
        </w:tabs>
        <w:spacing w:line="540" w:lineRule="exact"/>
        <w:ind w:firstLine="627" w:firstLineChars="196"/>
        <w:rPr>
          <w:rFonts w:hint="eastAsia" w:ascii="仿宋_GB2312" w:hAnsi="方正仿宋_GBK" w:eastAsia="仿宋_GB2312"/>
          <w:b/>
          <w:color w:val="231F20"/>
          <w:u w:val="single" w:color="231F20"/>
        </w:rPr>
      </w:pPr>
      <w:r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  <w:t xml:space="preserve">3.  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 xml:space="preserve">                                             </w:t>
      </w:r>
    </w:p>
    <w:p>
      <w:pPr>
        <w:pStyle w:val="2"/>
        <w:tabs>
          <w:tab w:val="left" w:pos="8395"/>
        </w:tabs>
        <w:spacing w:line="540" w:lineRule="exact"/>
        <w:ind w:firstLine="630" w:firstLineChars="196"/>
        <w:rPr>
          <w:rFonts w:hint="eastAsia" w:ascii="仿宋_GB2312" w:hAnsi="方正仿宋_GBK" w:eastAsia="仿宋_GB2312"/>
          <w:b/>
          <w:color w:val="231F20"/>
          <w:u w:val="single" w:color="231F20"/>
        </w:rPr>
      </w:pPr>
    </w:p>
    <w:p>
      <w:pPr>
        <w:widowControl/>
        <w:snapToGrid w:val="0"/>
        <w:spacing w:line="56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</w:t>
      </w: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widowControl/>
        <w:snapToGrid w:val="0"/>
        <w:spacing w:line="50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widowControl/>
        <w:snapToGrid w:val="0"/>
        <w:spacing w:line="500" w:lineRule="exac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spacing w:line="500" w:lineRule="exact"/>
        <w:rPr>
          <w:rFonts w:hint="eastAsia" w:ascii="Times New Roman" w:hAnsi="Times New Roman" w:eastAsia="仿宋_GB2312" w:cs="仿宋"/>
          <w:bCs/>
          <w:color w:val="000000"/>
          <w:sz w:val="44"/>
          <w:szCs w:val="44"/>
        </w:rPr>
      </w:pP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08416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07392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FBe7CD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Droid Sans Fallback">
    <w:altName w:val="MS UI Gothic"/>
    <w:panose1 w:val="020B0502000000000001"/>
    <w:charset w:val="80"/>
    <w:family w:val="modern"/>
    <w:pitch w:val="default"/>
    <w:sig w:usb0="00000000" w:usb1="00000000" w:usb2="00000016" w:usb3="00000000" w:csb0="001A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3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2021-07-24T05:04:07Z</dcterms:created>
  <dc:creator>lenovo</dc:creator>
  <cp:lastModifiedBy>王浩</cp:lastModifiedBy>
  <dcterms:modified xsi:type="dcterms:W3CDTF">2021-07-24T05:04:30Z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