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27865"/>
      <w:bookmarkStart w:id="1" w:name="_Toc76683363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560" w:lineRule="exact"/>
        <w:jc w:val="center"/>
        <w:outlineLvl w:val="0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3" w:name="_GoBack"/>
      <w:bookmarkStart w:id="2" w:name="_Toc76683364"/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行政处罚决定书</w:t>
      </w:r>
      <w:bookmarkEnd w:id="2"/>
    </w:p>
    <w:bookmarkEnd w:id="3"/>
    <w:p>
      <w:pPr>
        <w:widowControl/>
        <w:snapToGrid w:val="0"/>
        <w:spacing w:line="560" w:lineRule="exact"/>
        <w:ind w:right="55"/>
        <w:jc w:val="center"/>
        <w:outlineLvl w:val="1"/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市监处罚〔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</w:p>
    <w:p>
      <w:pPr>
        <w:widowControl/>
        <w:snapToGrid w:val="0"/>
        <w:spacing w:line="520" w:lineRule="exact"/>
        <w:ind w:right="55" w:firstLine="5440" w:firstLineChars="1700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rPr>
                                <w:rFonts w:ascii="宋体" w:hAnsi="宋体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703296;v-text-anchor:middle;mso-width-relative:page;mso-height-relative:page;" o:connectortype="straight" filled="f" stroked="t" coordsize="21600,21600" o:allowoverlap="f" o:gfxdata="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rDbM&#10;2AAAAAwBAAAPAAAAAAAAAAEAIAAAACIAAABkcnMvZG93bnJldi54bWxQSwECFAAUAAAACACHTuJA&#10;7yHUZOgBAACqAwAADgAAAAAAAAABACAAAAAnAQAAZHJzL2Uyb0RvYy54bWxQSwUGAAAAAAYABgBZ&#10;AQAAgQUAAAAA&#10;">
                <v:path arrowok="t"/>
                <v:fill on="f" focussize="0,0"/>
                <v:stroke weight="1.5pt"/>
                <v:imagedata o:title=""/>
                <o:lock v:ext="edit" grouping="f" rotation="f" text="f" aspectratio="f"/>
                <v:textbox inset="7pt,4pt,7pt,4pt">
                  <w:txbxContent>
                    <w:p>
                      <w:pPr>
                        <w:wordWrap w:val="0"/>
                        <w:rPr>
                          <w:rFonts w:ascii="宋体" w:hAnsi="宋体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left="140" w:hanging="140"/>
        <w:rPr>
          <w:rFonts w:hint="eastAsia"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 w:cs="Mongolian Baiti"/>
          <w:bCs/>
          <w:kern w:val="1"/>
          <w:sz w:val="32"/>
          <w:szCs w:val="32"/>
        </w:rPr>
        <w:t>当事人：</w:t>
      </w:r>
      <w:r>
        <w:rPr>
          <w:rFonts w:hint="eastAsia" w:ascii="仿宋_GB2312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Times New Roman" w:eastAsia="仿宋_GB2312"/>
          <w:sz w:val="32"/>
          <w:szCs w:val="32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</w:t>
      </w:r>
    </w:p>
    <w:p>
      <w:pPr>
        <w:spacing w:line="520" w:lineRule="exact"/>
        <w:ind w:left="140" w:hanging="14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微软雅黑"/>
          <w:bCs/>
          <w:kern w:val="1"/>
          <w:sz w:val="32"/>
          <w:szCs w:val="32"/>
        </w:rPr>
        <w:t>主体资格证照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名称：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</w:t>
      </w:r>
    </w:p>
    <w:p>
      <w:pPr>
        <w:spacing w:line="520" w:lineRule="exact"/>
        <w:ind w:left="140" w:hanging="140"/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统一社会信用代码：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住所（住址）：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法定代表人（负责人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lang w:eastAsia="zh-CN"/>
        </w:rPr>
        <w:t>、经营者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</w:t>
      </w:r>
    </w:p>
    <w:p>
      <w:pPr>
        <w:spacing w:line="520" w:lineRule="exact"/>
        <w:ind w:left="140" w:hanging="140"/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身份证件号码：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</w:t>
      </w:r>
    </w:p>
    <w:p>
      <w:pPr>
        <w:pStyle w:val="2"/>
        <w:tabs>
          <w:tab w:val="left" w:pos="9060"/>
        </w:tabs>
        <w:spacing w:line="520" w:lineRule="exact"/>
        <w:ind w:firstLine="438" w:firstLineChars="196"/>
        <w:rPr>
          <w:rFonts w:hint="eastAsia" w:ascii="仿宋_GB2312" w:hAnsi="方正仿宋_GBK" w:eastAsia="仿宋_GB2312"/>
          <w:b/>
          <w:strike/>
          <w:color w:val="231F20"/>
          <w:spacing w:val="-49"/>
        </w:rPr>
      </w:pPr>
    </w:p>
    <w:p>
      <w:pPr>
        <w:pStyle w:val="2"/>
        <w:tabs>
          <w:tab w:val="left" w:pos="9060"/>
        </w:tabs>
        <w:spacing w:line="520" w:lineRule="exact"/>
        <w:ind w:firstLine="643" w:firstLineChars="200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（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案件来源及调查经过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>）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strike/>
          <w:color w:val="000000"/>
          <w:u w:val="single"/>
          <w:shd w:val="clear" w:color="FFFFFF" w:fill="D9D9D9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8240"/>
        </w:tabs>
        <w:spacing w:line="520" w:lineRule="exact"/>
        <w:ind w:firstLine="640" w:firstLineChars="200"/>
        <w:rPr>
          <w:rFonts w:ascii="仿宋_GB2312" w:hAnsi="方正仿宋_GBK" w:eastAsia="仿宋_GB2312"/>
          <w:b/>
          <w:color w:val="231F20"/>
          <w:u w:val="single" w:color="231F20"/>
          <w:lang w:val="en-US" w:eastAsia="zh-CN"/>
        </w:rPr>
      </w:pPr>
      <w:r>
        <w:rPr>
          <w:rFonts w:hint="eastAsia" w:ascii="Times New Roman" w:eastAsia="仿宋_GB2312" w:cs="Mongolian Baiti"/>
          <w:kern w:val="1"/>
        </w:rPr>
        <w:t>经查，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 xml:space="preserve">（案件事实）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</w:t>
      </w:r>
      <w:r>
        <w:rPr>
          <w:rFonts w:hint="eastAsia" w:ascii="Times New Roman" w:eastAsia="仿宋_GB2312" w:cs="Mongolian Baiti"/>
          <w:kern w:val="1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</w:t>
      </w:r>
      <w:r>
        <w:rPr>
          <w:rFonts w:hint="eastAsia" w:ascii="Times New Roman" w:eastAsia="仿宋_GB2312" w:cs="Mongolian Baiti"/>
          <w:kern w:val="1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方正仿宋_GBK" w:eastAsia="仿宋_GB2312"/>
          <w:b/>
          <w:color w:val="231F20"/>
          <w:u w:val="single" w:color="231F20"/>
          <w:lang w:val="en-US" w:eastAsia="zh-CN"/>
        </w:rPr>
        <w:t xml:space="preserve">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 </w:t>
      </w:r>
    </w:p>
    <w:p>
      <w:pPr>
        <w:pStyle w:val="2"/>
        <w:tabs>
          <w:tab w:val="left" w:pos="8285"/>
        </w:tabs>
        <w:spacing w:line="520" w:lineRule="exact"/>
        <w:ind w:firstLine="640" w:firstLineChars="200"/>
        <w:rPr>
          <w:rFonts w:hint="eastAsia"/>
          <w:color w:val="231F20"/>
        </w:rPr>
      </w:pPr>
      <w:r>
        <w:rPr>
          <w:rFonts w:ascii="Times New Roman" w:eastAsia="仿宋_GB2312" w:cs="Mongolian Baiti"/>
          <w:kern w:val="1"/>
        </w:rPr>
        <w:t>上述事实，主要有以下证据证明：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             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</w:t>
      </w:r>
    </w:p>
    <w:p>
      <w:pPr>
        <w:pStyle w:val="2"/>
        <w:tabs>
          <w:tab w:val="left" w:pos="9060"/>
        </w:tabs>
        <w:spacing w:line="520" w:lineRule="exact"/>
        <w:ind w:firstLine="643" w:firstLineChars="200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楷体_GB2312" w:hAnsi="方正仿宋_GBK" w:eastAsia="楷体_GB2312"/>
          <w:b/>
          <w:bCs w:val="0"/>
          <w:color w:val="231F20"/>
          <w:u w:val="single" w:color="231F20"/>
        </w:rPr>
        <w:t>（行政处罚告知情况，当事人陈述、申辩、听证意见，</w:t>
      </w:r>
      <w:r>
        <w:rPr>
          <w:rFonts w:hint="eastAsia" w:ascii="Times New Roman" w:eastAsia="仿宋_GB2312" w:cs="仿宋_GB2312"/>
          <w:b/>
          <w:bCs w:val="0"/>
          <w:color w:val="000000"/>
          <w:u w:val="single"/>
        </w:rPr>
        <w:t xml:space="preserve">       </w:t>
      </w:r>
      <w:r>
        <w:rPr>
          <w:rFonts w:hint="eastAsia" w:ascii="Times New Roman" w:eastAsia="仿宋_GB2312" w:cs="仿宋_GB2312"/>
          <w:b/>
          <w:bCs w:val="0"/>
          <w:color w:val="000000"/>
          <w:u w:val="single"/>
          <w:lang w:val="en-US" w:eastAsia="zh-CN"/>
        </w:rPr>
        <w:t xml:space="preserve">                    </w:t>
      </w:r>
      <w:r>
        <w:rPr>
          <w:rFonts w:hint="eastAsia" w:ascii="Times New Roman" w:eastAsia="仿宋_GB2312" w:cs="仿宋_GB2312"/>
          <w:b/>
          <w:bCs w:val="0"/>
          <w:color w:val="000000"/>
          <w:u w:val="single"/>
        </w:rPr>
        <w:t xml:space="preserve">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楷体_GB2312" w:hAnsi="方正仿宋_GBK" w:eastAsia="楷体_GB2312"/>
          <w:b/>
          <w:bCs w:val="0"/>
          <w:color w:val="231F20"/>
          <w:u w:val="single" w:color="231F20"/>
        </w:rPr>
        <w:t>复核以及采纳情况和理由）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           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           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</w:t>
      </w:r>
    </w:p>
    <w:p>
      <w:pPr>
        <w:pStyle w:val="2"/>
        <w:tabs>
          <w:tab w:val="left" w:pos="8405"/>
        </w:tabs>
        <w:spacing w:line="520" w:lineRule="exact"/>
        <w:ind w:firstLine="627" w:firstLineChars="196"/>
        <w:rPr>
          <w:rFonts w:ascii="仿宋_GB2312" w:hAnsi="方正仿宋_GBK" w:eastAsia="仿宋_GB2312"/>
          <w:b/>
          <w:color w:val="231F20"/>
          <w:u w:val="single" w:color="231F20"/>
        </w:rPr>
      </w:pPr>
      <w:r>
        <w:rPr>
          <w:rFonts w:hint="eastAsia" w:ascii="仿宋_GB2312" w:eastAsia="仿宋_GB2312" w:cs="Mongolian Baiti"/>
          <w:kern w:val="1"/>
        </w:rPr>
        <w:t>本局认为，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（违法行为性质及定性、处罚依据）</w:t>
      </w:r>
      <w:r>
        <w:rPr>
          <w:rFonts w:hint="eastAsia" w:ascii="仿宋_GB2312" w:hAnsi="方正仿宋_GBK" w:eastAsia="仿宋_GB2312"/>
          <w:b/>
          <w:color w:val="231F20"/>
          <w:u w:val="single" w:color="231F20"/>
        </w:rPr>
        <w:tab/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               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</w:t>
      </w:r>
    </w:p>
    <w:p>
      <w:pPr>
        <w:pStyle w:val="2"/>
        <w:spacing w:line="520" w:lineRule="exact"/>
        <w:ind w:firstLine="630" w:firstLineChars="196"/>
        <w:rPr>
          <w:rFonts w:hint="eastAsia" w:ascii="楷体_GB2312" w:eastAsia="楷体_GB2312" w:cs="仿宋_GB2312"/>
          <w:color w:val="000000"/>
          <w:u w:val="single"/>
        </w:rPr>
      </w:pP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（自由裁量的事实和理由）</w:t>
      </w:r>
      <w:r>
        <w:rPr>
          <w:rFonts w:hint="eastAsia" w:ascii="楷体_GB2312" w:eastAsia="楷体_GB2312" w:cs="仿宋_GB2312"/>
          <w:color w:val="000000"/>
          <w:u w:val="single"/>
        </w:rPr>
        <w:t xml:space="preserve">                        </w:t>
      </w:r>
    </w:p>
    <w:p>
      <w:pPr>
        <w:pStyle w:val="2"/>
        <w:spacing w:line="520" w:lineRule="exact"/>
        <w:rPr>
          <w:rFonts w:ascii="Droid Sans Fallback"/>
          <w:sz w:val="23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ind w:firstLine="640" w:firstLineChars="200"/>
        <w:rPr>
          <w:rFonts w:hint="default" w:ascii="Times New Roman" w:eastAsia="仿宋_GB2312" w:cs="仿宋_GB2312"/>
          <w:color w:val="000000"/>
          <w:u w:val="single"/>
          <w:lang w:val="en-US" w:eastAsia="zh-CN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综上，当事人上述行为违反了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   </w:t>
      </w:r>
      <w:r>
        <w:rPr>
          <w:rFonts w:hint="eastAsia" w:ascii="Times New Roman" w:eastAsia="仿宋_GB2312" w:cs="仿宋_GB2312"/>
          <w:color w:val="000000"/>
          <w:u w:val="single"/>
          <w:lang w:val="en-US" w:eastAsia="zh-CN"/>
        </w:rPr>
        <w:t xml:space="preserve">           ，</w:t>
      </w:r>
    </w:p>
    <w:p>
      <w:pPr>
        <w:widowControl/>
        <w:snapToGrid w:val="0"/>
        <w:spacing w:line="560" w:lineRule="exact"/>
        <w:jc w:val="lef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依据</w:t>
      </w:r>
      <w:r>
        <w:rPr>
          <w:rFonts w:hint="eastAsia" w:ascii="黑体" w:hAnsi="Times New Roman" w:eastAsia="黑体" w:cs="Mongolian Baiti"/>
          <w:kern w:val="1"/>
          <w:sz w:val="32"/>
          <w:szCs w:val="32"/>
          <w:u w:val="single"/>
        </w:rPr>
        <w:t xml:space="preserve">                            </w:t>
      </w:r>
      <w:r>
        <w:rPr>
          <w:rFonts w:hint="eastAsia" w:ascii="黑体" w:hAnsi="Times New Roman" w:eastAsia="黑体" w:cs="Mongolian Baiti"/>
          <w:kern w:val="1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Times New Roman" w:eastAsia="黑体" w:cs="Mongolian Baiti"/>
          <w:kern w:val="1"/>
          <w:sz w:val="32"/>
          <w:szCs w:val="32"/>
          <w:u w:val="single"/>
        </w:rPr>
        <w:t xml:space="preserve">   </w:t>
      </w:r>
      <w:r>
        <w:rPr>
          <w:rFonts w:hint="eastAsia" w:ascii="黑体" w:hAnsi="Times New Roman" w:eastAsia="黑体" w:cs="Mongolian Baiti"/>
          <w:kern w:val="1"/>
          <w:sz w:val="32"/>
          <w:szCs w:val="32"/>
        </w:rPr>
        <w:t>，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[现责令当事人改正上述违法行为，并]决定处罚如下：</w:t>
      </w:r>
    </w:p>
    <w:p>
      <w:pPr>
        <w:pStyle w:val="2"/>
        <w:tabs>
          <w:tab w:val="left" w:pos="8405"/>
        </w:tabs>
        <w:spacing w:line="520" w:lineRule="exact"/>
        <w:rPr>
          <w:rFonts w:hint="eastAsia" w:ascii="仿宋_GB2312" w:hAnsi="仿宋_GB2312" w:eastAsia="仿宋_GB2312" w:cs="仿宋_GB2312"/>
          <w:b/>
          <w:color w:val="231F20"/>
          <w:u w:val="single" w:color="231F20"/>
        </w:rPr>
      </w:pPr>
      <w:r>
        <w:rPr>
          <w:rFonts w:hint="eastAsia" w:ascii="仿宋_GB2312" w:hAnsi="方正仿宋_GBK" w:eastAsia="仿宋_GB2312"/>
          <w:b/>
          <w:color w:val="231F20"/>
        </w:rPr>
        <w:t xml:space="preserve">   </w:t>
      </w:r>
      <w:r>
        <w:rPr>
          <w:rFonts w:hint="eastAsia" w:ascii="仿宋_GB2312" w:hAnsi="仿宋_GB2312" w:eastAsia="仿宋_GB2312" w:cs="仿宋_GB2312"/>
          <w:b/>
          <w:color w:val="231F20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  <w:t>1．</w:t>
      </w:r>
      <w:r>
        <w:rPr>
          <w:rFonts w:hint="eastAsia" w:ascii="仿宋_GB2312" w:hAnsi="仿宋_GB2312" w:eastAsia="仿宋_GB2312" w:cs="仿宋_GB2312"/>
          <w:b w:val="0"/>
          <w:bCs/>
          <w:color w:val="231F20"/>
          <w:u w:val="single" w:color="231F20"/>
        </w:rPr>
        <w:tab/>
      </w:r>
    </w:p>
    <w:p>
      <w:pPr>
        <w:pStyle w:val="2"/>
        <w:tabs>
          <w:tab w:val="left" w:pos="9060"/>
        </w:tabs>
        <w:spacing w:line="520" w:lineRule="exact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2．     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>3．</w:t>
      </w: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</w:t>
      </w:r>
    </w:p>
    <w:p>
      <w:pPr>
        <w:pStyle w:val="2"/>
        <w:tabs>
          <w:tab w:val="left" w:pos="9060"/>
        </w:tabs>
        <w:spacing w:line="520" w:lineRule="exact"/>
        <w:ind w:firstLine="630" w:firstLineChars="196"/>
        <w:rPr>
          <w:rFonts w:hint="eastAsia" w:ascii="楷体_GB2312" w:eastAsia="楷体_GB2312" w:cs="仿宋_GB2312"/>
          <w:color w:val="000000"/>
          <w:u w:val="single"/>
        </w:rPr>
      </w:pP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 xml:space="preserve">（行政处罚的履行方式和期限）                      </w:t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</w:t>
      </w:r>
    </w:p>
    <w:p>
      <w:pPr>
        <w:pStyle w:val="2"/>
        <w:tabs>
          <w:tab w:val="left" w:pos="8395"/>
        </w:tabs>
        <w:spacing w:line="520" w:lineRule="exact"/>
        <w:ind w:firstLine="630" w:firstLineChars="196"/>
        <w:rPr>
          <w:rFonts w:hint="eastAsia" w:ascii="楷体_GB2312" w:hAnsi="方正仿宋_GBK" w:eastAsia="楷体_GB2312"/>
          <w:b/>
          <w:color w:val="231F20"/>
          <w:u w:val="single" w:color="231F20"/>
        </w:rPr>
      </w:pP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>（救济途径和期限）</w:t>
      </w:r>
      <w:r>
        <w:rPr>
          <w:rFonts w:hint="eastAsia" w:ascii="楷体_GB2312" w:hAnsi="方正仿宋_GBK" w:eastAsia="楷体_GB2312"/>
          <w:b/>
          <w:color w:val="231F20"/>
          <w:u w:val="single" w:color="231F20"/>
        </w:rPr>
        <w:tab/>
      </w:r>
    </w:p>
    <w:p>
      <w:pPr>
        <w:pStyle w:val="2"/>
        <w:tabs>
          <w:tab w:val="left" w:pos="9060"/>
        </w:tabs>
        <w:spacing w:line="520" w:lineRule="exact"/>
        <w:rPr>
          <w:rFonts w:hint="eastAsia" w:ascii="Times New Roman" w:eastAsia="仿宋_GB2312" w:cs="仿宋_GB2312"/>
          <w:color w:val="000000"/>
          <w:u w:val="single"/>
        </w:rPr>
      </w:pPr>
      <w:r>
        <w:rPr>
          <w:rFonts w:hint="eastAsia" w:ascii="Times New Roman" w:eastAsia="仿宋_GB2312" w:cs="仿宋_GB2312"/>
          <w:color w:val="000000"/>
          <w:u w:val="single"/>
        </w:rPr>
        <w:t xml:space="preserve">                                                       </w:t>
      </w: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outlineLvl w:val="1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widowControl/>
        <w:snapToGrid w:val="0"/>
        <w:spacing w:line="52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</w:t>
      </w:r>
    </w:p>
    <w:p>
      <w:pPr>
        <w:widowControl/>
        <w:snapToGrid w:val="0"/>
        <w:spacing w:line="52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</w:p>
    <w:p>
      <w:pPr>
        <w:pStyle w:val="2"/>
        <w:spacing w:before="1" w:beforeLines="0"/>
        <w:ind w:left="163"/>
        <w:rPr>
          <w:rFonts w:ascii="黑体" w:hAnsi="黑体" w:eastAsia="黑体"/>
          <w:spacing w:val="-16"/>
        </w:rPr>
      </w:pPr>
      <w:r>
        <w:rPr>
          <w:rFonts w:hint="eastAsia" w:ascii="黑体" w:hAnsi="黑体" w:eastAsia="黑体"/>
          <w:color w:val="231F20"/>
          <w:spacing w:val="-16"/>
        </w:rPr>
        <w:t>（市场监督管理部门将依法向社会公开行政处罚决定信息）</w:t>
      </w:r>
    </w:p>
    <w:p>
      <w:pPr>
        <w:widowControl/>
        <w:snapToGrid w:val="0"/>
        <w:spacing w:line="50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widowControl/>
        <w:snapToGrid w:val="0"/>
        <w:spacing w:line="50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widowControl/>
        <w:snapToGrid w:val="0"/>
        <w:spacing w:line="50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widowControl/>
        <w:snapToGrid w:val="0"/>
        <w:spacing w:line="50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widowControl/>
        <w:snapToGrid w:val="0"/>
        <w:spacing w:line="50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spacing w:line="500" w:lineRule="exact"/>
        <w:rPr>
          <w:rFonts w:hint="eastAsia" w:ascii="Times New Roman" w:hAnsi="Times New Roman" w:eastAsia="仿宋_GB2312" w:cs="仿宋"/>
          <w:bCs/>
          <w:color w:val="000000"/>
          <w:sz w:val="44"/>
          <w:szCs w:val="44"/>
        </w:rPr>
      </w:pPr>
    </w:p>
    <w:p>
      <w:pPr>
        <w:spacing w:line="500" w:lineRule="exact"/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05344;mso-width-relative:page;mso-height-relative:page;" filled="f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04320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Droid Sans Fallback">
    <w:altName w:val="MS UI Gothic"/>
    <w:panose1 w:val="020B0502000000000001"/>
    <w:charset w:val="80"/>
    <w:family w:val="modern"/>
    <w:pitch w:val="default"/>
    <w:sig w:usb0="00000000" w:usb1="00000000" w:usb2="00000016" w:usb3="00000000" w:csb0="001A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3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2021-07-24T05:03:29Z</dcterms:created>
  <dc:creator>lenovo</dc:creator>
  <cp:lastModifiedBy>王浩</cp:lastModifiedBy>
  <dcterms:modified xsi:type="dcterms:W3CDTF">2021-07-24T05:03:55Z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