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2"/>
        </w:num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11076"/>
      <w:bookmarkStart w:id="1" w:name="_Toc76683343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pStyle w:val="2"/>
        <w:keepNext w:val="0"/>
        <w:numPr>
          <w:ilvl w:val="0"/>
          <w:numId w:val="2"/>
        </w:numPr>
        <w:spacing w:before="0" w:beforeLines="0" w:after="0" w:afterLines="0" w:line="640" w:lineRule="exact"/>
        <w:jc w:val="center"/>
        <w:rPr>
          <w:rFonts w:hint="eastAsia" w:eastAsia="方正小标宋简体" w:cs="方正小标宋简体"/>
          <w:sz w:val="44"/>
          <w:szCs w:val="44"/>
        </w:rPr>
      </w:pPr>
      <w:bookmarkStart w:id="3" w:name="_GoBack"/>
      <w:bookmarkStart w:id="2" w:name="_Toc76683344"/>
      <w:r>
        <w:rPr>
          <w:rFonts w:hint="eastAsia" w:hAnsi="方正小标宋简体" w:eastAsia="方正小标宋简体" w:cs="方正小标宋简体"/>
          <w:sz w:val="44"/>
          <w:szCs w:val="44"/>
          <w:lang w:val="en-US"/>
        </w:rPr>
        <w:t>行政处罚告知书</w:t>
      </w:r>
      <w:bookmarkEnd w:id="3"/>
      <w:bookmarkEnd w:id="2"/>
    </w:p>
    <w:p>
      <w:pPr>
        <w:spacing w:line="56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市监罚告〔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spacing w:line="5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由本局立案调查的你（单位）涉嫌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br w:type="textWrapping"/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一案，已调查终结。依据《中华人民共和国行政处罚法》第四十四条的规定，现将本局拟作出行政处罚的内容及事实、理由、依据告知如下：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500" w:lineRule="exact"/>
        <w:rPr>
          <w:rFonts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5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□依据《中华人民共和国行政处罚法》第四十四条、第四十五条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，以及</w:t>
      </w:r>
      <w:r>
        <w:rPr>
          <w:rFonts w:hint="eastAsia" w:ascii="Times New Roman" w:hAnsi="Times New Roman" w:eastAsia="仿宋_GB2312" w:cs="仿宋"/>
          <w:sz w:val="32"/>
          <w:szCs w:val="32"/>
        </w:rPr>
        <w:t>《市场监督管理行政处罚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程序规定</w:t>
      </w:r>
      <w:r>
        <w:rPr>
          <w:rFonts w:hint="eastAsia" w:ascii="Times New Roman" w:hAnsi="Times New Roman" w:eastAsia="仿宋_GB2312" w:cs="仿宋"/>
          <w:sz w:val="32"/>
          <w:szCs w:val="32"/>
        </w:rPr>
        <w:t>》第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五十七</w:t>
      </w:r>
      <w:r>
        <w:rPr>
          <w:rFonts w:hint="eastAsia" w:ascii="Times New Roman" w:hAnsi="Times New Roman" w:eastAsia="仿宋_GB2312" w:cs="仿宋"/>
          <w:sz w:val="32"/>
          <w:szCs w:val="32"/>
        </w:rPr>
        <w:t>条的规定，你（单位）有权进行陈述、申辩。自收到本告知书之日起五个工作日内未行使陈述、申辩权的，视为放弃此权利。</w:t>
      </w:r>
    </w:p>
    <w:p>
      <w:pPr>
        <w:spacing w:line="5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□依据《中华人民共和国行政处罚法》第四十四条、第四十五条、第六十三条、第六十四条第一项，以及《市场监督管理行政处罚听证办法》第五条/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的规定，你（单位）有权进行陈述、申辩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"/>
          <w:sz w:val="32"/>
          <w:szCs w:val="32"/>
        </w:rPr>
        <w:t>并可以要求听证。自收到本告知书之日起五个工作日内未行使陈述、申辩权，未要求听证的，视为放弃此权利。</w:t>
      </w:r>
    </w:p>
    <w:p>
      <w:pPr>
        <w:spacing w:line="5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20" w:lineRule="exact"/>
        <w:ind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（印 章）     </w:t>
      </w:r>
    </w:p>
    <w:p>
      <w:pPr>
        <w:spacing w:line="520" w:lineRule="exact"/>
        <w:ind w:right="112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01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beforeLines="0" w:after="120" w:afterLines="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2021-07-24T04:38:14Z</dcterms:created>
  <dc:creator>lenovo</dc:creator>
  <cp:lastModifiedBy>王浩</cp:lastModifiedBy>
  <dcterms:modified xsi:type="dcterms:W3CDTF">2021-07-24T04:38:36Z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