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269"/>
      <w:bookmarkStart w:id="1" w:name="_Toc76683308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520" w:lineRule="exact"/>
        <w:jc w:val="center"/>
        <w:outlineLvl w:val="0"/>
        <w:rPr>
          <w:rFonts w:hint="eastAsia" w:ascii="Times New Roman" w:hAnsi="Times New Roman" w:eastAsia="仿宋" w:cs="仿宋"/>
          <w:bCs/>
          <w:sz w:val="32"/>
          <w:szCs w:val="32"/>
        </w:rPr>
      </w:pPr>
      <w:bookmarkStart w:id="3" w:name="_GoBack"/>
      <w:bookmarkStart w:id="2" w:name="_Toc76683309"/>
      <w:r>
        <w:rPr>
          <w:rFonts w:hint="eastAsia" w:ascii="Times New Roman" w:hAnsi="方正小标宋简体" w:eastAsia="方正小标宋简体" w:cs="方正小标宋简体"/>
          <w:bCs/>
          <w:sz w:val="44"/>
          <w:szCs w:val="44"/>
        </w:rPr>
        <w:t>先行登记保存证据通知书</w:t>
      </w:r>
      <w:bookmarkEnd w:id="3"/>
      <w:bookmarkEnd w:id="2"/>
    </w:p>
    <w:p>
      <w:pPr>
        <w:spacing w:line="520" w:lineRule="exact"/>
        <w:jc w:val="center"/>
        <w:outlineLvl w:val="1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市监先登〔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号</w:t>
      </w:r>
    </w:p>
    <w:p>
      <w:pPr>
        <w:spacing w:before="156" w:beforeLines="50" w:line="44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当事人：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          </w:t>
      </w:r>
    </w:p>
    <w:p>
      <w:pPr>
        <w:spacing w:line="44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主体资格证照名称：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</w:t>
      </w:r>
    </w:p>
    <w:p>
      <w:pPr>
        <w:spacing w:line="44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统一社会信用代码：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</w:t>
      </w:r>
    </w:p>
    <w:p>
      <w:pPr>
        <w:spacing w:line="44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住所（住址）：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     </w:t>
      </w:r>
    </w:p>
    <w:p>
      <w:pPr>
        <w:spacing w:line="44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法定代表人（负责人</w:t>
      </w:r>
      <w:r>
        <w:rPr>
          <w:rFonts w:hint="eastAsia" w:ascii="Times New Roman" w:hAnsi="Times New Roman" w:eastAsia="仿宋_GB2312" w:cs="仿宋"/>
          <w:sz w:val="32"/>
          <w:szCs w:val="32"/>
          <w:lang w:eastAsia="zh-CN"/>
        </w:rPr>
        <w:t>、经营者</w:t>
      </w:r>
      <w:r>
        <w:rPr>
          <w:rFonts w:hint="eastAsia" w:ascii="Times New Roman" w:hAnsi="Times New Roman" w:eastAsia="仿宋_GB2312" w:cs="仿宋"/>
          <w:sz w:val="32"/>
          <w:szCs w:val="32"/>
        </w:rPr>
        <w:t>）：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</w:t>
      </w:r>
    </w:p>
    <w:p>
      <w:pPr>
        <w:spacing w:line="44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身份证件号码：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                        </w:t>
      </w:r>
    </w:p>
    <w:p>
      <w:pPr>
        <w:spacing w:line="44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其他联系方式：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Mongolian Baiti"/>
          <w:kern w:val="1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 w:cs="仿宋"/>
          <w:sz w:val="32"/>
          <w:szCs w:val="32"/>
        </w:rPr>
        <w:t xml:space="preserve">                  </w:t>
      </w:r>
    </w:p>
    <w:p>
      <w:pPr>
        <w:spacing w:line="44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为调查你（单位）涉嫌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</w:t>
      </w:r>
    </w:p>
    <w:p>
      <w:pPr>
        <w:spacing w:line="44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，依据《中华人民共和国行政处罚法》第五十六条的规定，本局决定对你（单位）有关证据(详见《场所/设施/财物清单》文书编号：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 w:cs="仿宋"/>
          <w:sz w:val="32"/>
          <w:szCs w:val="32"/>
        </w:rPr>
        <w:t>)采取先行登记保存措施。先行登记保存的证据，存放在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。在此期间，你（单位）或者有关人员不得损毁、销毁或者转移证据。</w:t>
      </w:r>
    </w:p>
    <w:p>
      <w:pPr>
        <w:spacing w:line="400" w:lineRule="exact"/>
        <w:ind w:firstLine="6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本局将在七个工作日内对先行登记保存的证据依法作出处理决定。逾期未作出处理决定的，先行登记保存措施自动解除。</w:t>
      </w:r>
    </w:p>
    <w:p>
      <w:pPr>
        <w:spacing w:line="400" w:lineRule="exact"/>
        <w:ind w:firstLine="6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400" w:lineRule="exact"/>
        <w:ind w:firstLine="600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</w:t>
      </w:r>
    </w:p>
    <w:p>
      <w:pPr>
        <w:widowControl/>
        <w:snapToGrid w:val="0"/>
        <w:spacing w:line="520" w:lineRule="exact"/>
        <w:ind w:right="55" w:firstLine="640" w:firstLineChars="200"/>
        <w:rPr>
          <w:rFonts w:hint="eastAsia" w:ascii="仿宋_GB2312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</w:t>
      </w:r>
    </w:p>
    <w:p>
      <w:pPr>
        <w:spacing w:line="4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4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附件：《场所/设施/财物清单》（文书编号：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）</w:t>
      </w:r>
    </w:p>
    <w:p>
      <w:pPr>
        <w:spacing w:line="4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40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48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48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48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月   日    </w:t>
      </w:r>
    </w:p>
    <w:p>
      <w:pPr>
        <w:spacing w:line="500" w:lineRule="exact"/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73600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nQaGtQAAAAEAQAADwAAAAAAAAABACAA&#10;AAAiAAAAZHJzL2Rvd25yZXYueG1sUEsBAhQAFAAAAAgAh07iQOEkjpXYAQAAmQMAAA4AAAAAAAAA&#10;AQAgAAAAIwEAAGRycy9lMm9Eb2MueG1sUEsFBgAAAAAGAAYAWQEAAG0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72576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94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2021-07-24T04:17:33Z</dcterms:created>
  <dc:creator>lenovo</dc:creator>
  <cp:lastModifiedBy>王浩</cp:lastModifiedBy>
  <dcterms:modified xsi:type="dcterms:W3CDTF">2021-07-24T04:19:00Z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